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536" w:rsidRPr="0098472A" w:rsidRDefault="0069487D" w:rsidP="0098472A">
      <w:pPr>
        <w:spacing w:after="0" w:line="240" w:lineRule="auto"/>
        <w:jc w:val="both"/>
        <w:rPr>
          <w:sz w:val="24"/>
          <w:szCs w:val="24"/>
        </w:rPr>
      </w:pPr>
      <w:r w:rsidRPr="0098472A">
        <w:rPr>
          <w:sz w:val="24"/>
          <w:szCs w:val="24"/>
        </w:rPr>
        <w:t xml:space="preserve">En la empresa </w:t>
      </w:r>
      <w:r w:rsidRPr="0098472A">
        <w:rPr>
          <w:b/>
          <w:sz w:val="24"/>
          <w:szCs w:val="24"/>
          <w:u w:val="single"/>
        </w:rPr>
        <w:t>FABRITEX</w:t>
      </w:r>
      <w:r w:rsidRPr="0098472A">
        <w:rPr>
          <w:sz w:val="24"/>
          <w:szCs w:val="24"/>
        </w:rPr>
        <w:t xml:space="preserve"> el Taller de Embalaje y Etiquetado ha soportado un total de costes indirectos de 10.560€ en el mes 2. Durante ese tiempo ha trabajado un total de 3.040 horas para envasar la siguiente producción: 1.000 camisas, 2.500 pantalones; 650 faldas;</w:t>
      </w:r>
      <w:r w:rsidR="00717536" w:rsidRPr="0098472A">
        <w:rPr>
          <w:sz w:val="24"/>
          <w:szCs w:val="24"/>
        </w:rPr>
        <w:t xml:space="preserve"> 800 vestidos y 2.000 abrigos.</w:t>
      </w:r>
    </w:p>
    <w:p w:rsidR="00717536" w:rsidRPr="0098472A" w:rsidRDefault="0069487D" w:rsidP="0098472A">
      <w:pPr>
        <w:spacing w:after="0" w:line="240" w:lineRule="auto"/>
        <w:jc w:val="both"/>
        <w:rPr>
          <w:sz w:val="24"/>
          <w:szCs w:val="24"/>
        </w:rPr>
      </w:pPr>
      <w:r w:rsidRPr="0098472A">
        <w:rPr>
          <w:sz w:val="24"/>
          <w:szCs w:val="24"/>
        </w:rPr>
        <w:t xml:space="preserve">Por los partes de trabajo se sabe que el tiempo medio dedicado en envasar y etiquetar cada tipo de </w:t>
      </w:r>
      <w:r w:rsidR="00717536" w:rsidRPr="0098472A">
        <w:rPr>
          <w:sz w:val="24"/>
          <w:szCs w:val="24"/>
        </w:rPr>
        <w:t>producto ha sido el siguiente:</w:t>
      </w:r>
    </w:p>
    <w:p w:rsidR="00717536" w:rsidRPr="0098472A" w:rsidRDefault="00717536" w:rsidP="0098472A">
      <w:pPr>
        <w:spacing w:after="0" w:line="240" w:lineRule="auto"/>
        <w:jc w:val="both"/>
        <w:rPr>
          <w:sz w:val="24"/>
          <w:szCs w:val="24"/>
        </w:rPr>
      </w:pPr>
      <w:r w:rsidRPr="0098472A">
        <w:rPr>
          <w:sz w:val="24"/>
          <w:szCs w:val="24"/>
        </w:rPr>
        <w:t>Camisa: 0.3h/unidad</w:t>
      </w:r>
    </w:p>
    <w:p w:rsidR="00717536" w:rsidRPr="0098472A" w:rsidRDefault="00717536" w:rsidP="0098472A">
      <w:pPr>
        <w:spacing w:after="0" w:line="240" w:lineRule="auto"/>
        <w:jc w:val="both"/>
        <w:rPr>
          <w:sz w:val="24"/>
          <w:szCs w:val="24"/>
        </w:rPr>
      </w:pPr>
      <w:r w:rsidRPr="0098472A">
        <w:rPr>
          <w:sz w:val="24"/>
          <w:szCs w:val="24"/>
        </w:rPr>
        <w:t>Pantalón: 0.5h/unidad</w:t>
      </w:r>
    </w:p>
    <w:p w:rsidR="00717536" w:rsidRPr="0098472A" w:rsidRDefault="00717536" w:rsidP="0098472A">
      <w:pPr>
        <w:spacing w:after="0" w:line="240" w:lineRule="auto"/>
        <w:jc w:val="both"/>
        <w:rPr>
          <w:sz w:val="24"/>
          <w:szCs w:val="24"/>
        </w:rPr>
      </w:pPr>
      <w:r w:rsidRPr="0098472A">
        <w:rPr>
          <w:sz w:val="24"/>
          <w:szCs w:val="24"/>
        </w:rPr>
        <w:t>Falda: 0.2h/unidad</w:t>
      </w:r>
    </w:p>
    <w:p w:rsidR="00717536" w:rsidRPr="0098472A" w:rsidRDefault="00717536" w:rsidP="0098472A">
      <w:pPr>
        <w:spacing w:after="0" w:line="240" w:lineRule="auto"/>
        <w:jc w:val="both"/>
        <w:rPr>
          <w:sz w:val="24"/>
          <w:szCs w:val="24"/>
        </w:rPr>
      </w:pPr>
      <w:r w:rsidRPr="0098472A">
        <w:rPr>
          <w:sz w:val="24"/>
          <w:szCs w:val="24"/>
        </w:rPr>
        <w:t>Vestido: 0.7h/unidad</w:t>
      </w:r>
    </w:p>
    <w:p w:rsidR="002E6AA0" w:rsidRPr="0098472A" w:rsidRDefault="0069487D" w:rsidP="0098472A">
      <w:pPr>
        <w:spacing w:after="0" w:line="240" w:lineRule="auto"/>
        <w:jc w:val="both"/>
        <w:rPr>
          <w:sz w:val="24"/>
          <w:szCs w:val="24"/>
        </w:rPr>
      </w:pPr>
      <w:r w:rsidRPr="0098472A">
        <w:rPr>
          <w:sz w:val="24"/>
          <w:szCs w:val="24"/>
        </w:rPr>
        <w:t xml:space="preserve">Abrigo: 0.4h/unidad </w:t>
      </w:r>
    </w:p>
    <w:p w:rsidR="00717536" w:rsidRPr="0098472A" w:rsidRDefault="00717536" w:rsidP="0098472A">
      <w:pPr>
        <w:spacing w:after="0" w:line="240" w:lineRule="auto"/>
        <w:jc w:val="both"/>
        <w:rPr>
          <w:sz w:val="24"/>
          <w:szCs w:val="24"/>
        </w:rPr>
      </w:pPr>
    </w:p>
    <w:p w:rsidR="002E6AA0" w:rsidRPr="0098472A" w:rsidRDefault="0069487D" w:rsidP="0098472A">
      <w:pPr>
        <w:spacing w:after="0" w:line="240" w:lineRule="auto"/>
        <w:jc w:val="both"/>
        <w:rPr>
          <w:sz w:val="24"/>
          <w:szCs w:val="24"/>
        </w:rPr>
      </w:pPr>
      <w:r w:rsidRPr="0098472A">
        <w:rPr>
          <w:sz w:val="24"/>
          <w:szCs w:val="24"/>
        </w:rPr>
        <w:t xml:space="preserve">TRABAJO A REALIZAR Valorar el coste a incluir en cada tipo de producto aplicando las siguientes variables:  </w:t>
      </w:r>
    </w:p>
    <w:p w:rsidR="002E6AA0" w:rsidRPr="0098472A" w:rsidRDefault="00717536" w:rsidP="0098472A">
      <w:pPr>
        <w:spacing w:after="0" w:line="240" w:lineRule="auto"/>
        <w:jc w:val="both"/>
        <w:rPr>
          <w:sz w:val="24"/>
          <w:szCs w:val="24"/>
        </w:rPr>
      </w:pPr>
      <w:r w:rsidRPr="0098472A">
        <w:rPr>
          <w:sz w:val="24"/>
          <w:szCs w:val="24"/>
        </w:rPr>
        <w:t>a) la producción total</w:t>
      </w:r>
    </w:p>
    <w:p w:rsidR="002E6AA0" w:rsidRPr="0098472A" w:rsidRDefault="0069487D" w:rsidP="0098472A">
      <w:pPr>
        <w:spacing w:after="0" w:line="240" w:lineRule="auto"/>
        <w:jc w:val="both"/>
        <w:rPr>
          <w:sz w:val="24"/>
          <w:szCs w:val="24"/>
        </w:rPr>
      </w:pPr>
      <w:r w:rsidRPr="0098472A">
        <w:rPr>
          <w:sz w:val="24"/>
          <w:szCs w:val="24"/>
        </w:rPr>
        <w:t>b) las horas de trabajo del centro.</w:t>
      </w:r>
    </w:p>
    <w:p w:rsidR="00EF58F2" w:rsidRPr="0098472A" w:rsidRDefault="00717536" w:rsidP="0098472A">
      <w:pPr>
        <w:pStyle w:val="Default"/>
        <w:jc w:val="both"/>
      </w:pPr>
      <w:r w:rsidRPr="0098472A">
        <w:br w:type="page"/>
      </w:r>
    </w:p>
    <w:p w:rsidR="00EF58F2" w:rsidRPr="0098472A" w:rsidRDefault="00EF58F2" w:rsidP="0098472A">
      <w:pPr>
        <w:pStyle w:val="Default"/>
        <w:jc w:val="both"/>
      </w:pPr>
      <w:r w:rsidRPr="0098472A">
        <w:lastRenderedPageBreak/>
        <w:t xml:space="preserve">La empresa </w:t>
      </w:r>
      <w:r w:rsidRPr="0098472A">
        <w:rPr>
          <w:b/>
        </w:rPr>
        <w:t>«CATERING»</w:t>
      </w:r>
      <w:r w:rsidRPr="0098472A">
        <w:t xml:space="preserve"> se dedica a elaborar y vender menús completos para grandes colectividades (l</w:t>
      </w:r>
      <w:r w:rsidRPr="0098472A">
        <w:t>í</w:t>
      </w:r>
      <w:r w:rsidRPr="0098472A">
        <w:t>neas aéreas, comedores de empresas, etc.). Su proceso productivo se desarrolla en dos fases encomend</w:t>
      </w:r>
      <w:r w:rsidRPr="0098472A">
        <w:t>a</w:t>
      </w:r>
      <w:r w:rsidRPr="0098472A">
        <w:t xml:space="preserve">das a dos departamentos distintos según el siguiente flujograma: </w:t>
      </w:r>
    </w:p>
    <w:p w:rsidR="00EF58F2" w:rsidRPr="0098472A" w:rsidRDefault="000A0B3E" w:rsidP="0098472A">
      <w:pPr>
        <w:pStyle w:val="Default"/>
        <w:jc w:val="both"/>
      </w:pPr>
      <w:r w:rsidRPr="0098472A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6A232D9" wp14:editId="278589CC">
                <wp:simplePos x="0" y="0"/>
                <wp:positionH relativeFrom="column">
                  <wp:posOffset>5553075</wp:posOffset>
                </wp:positionH>
                <wp:positionV relativeFrom="paragraph">
                  <wp:posOffset>160655</wp:posOffset>
                </wp:positionV>
                <wp:extent cx="1095375" cy="590550"/>
                <wp:effectExtent l="0" t="0" r="28575" b="19050"/>
                <wp:wrapNone/>
                <wp:docPr id="10" name="1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5375" cy="590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F58F2" w:rsidRDefault="00EF58F2" w:rsidP="00EF58F2">
                            <w:pPr>
                              <w:spacing w:after="0"/>
                            </w:pPr>
                            <w:r>
                              <w:t xml:space="preserve">MENUS COMPLETOS </w:t>
                            </w:r>
                          </w:p>
                          <w:p w:rsidR="00EF58F2" w:rsidRDefault="00EF58F2" w:rsidP="00EF58F2">
                            <w:pPr>
                              <w:spacing w:after="0"/>
                            </w:pPr>
                          </w:p>
                          <w:p w:rsidR="00EF58F2" w:rsidRDefault="00EF58F2" w:rsidP="00EF58F2">
                            <w:pPr>
                              <w:spacing w:after="0"/>
                            </w:pPr>
                          </w:p>
                          <w:p w:rsidR="00EF58F2" w:rsidRDefault="00EF58F2" w:rsidP="00EF58F2">
                            <w:pPr>
                              <w:spacing w:after="0" w:line="257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0 Cuadro de texto" o:spid="_x0000_s1026" type="#_x0000_t202" style="position:absolute;left:0;text-align:left;margin-left:437.25pt;margin-top:12.65pt;width:86.25pt;height:4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" fillcolor="window" strokeweight=".5pt">
                <v:textbox>
                  <w:txbxContent>
                    <w:p w:rsidR="00EF58F2" w:rsidRDefault="00EF58F2" w:rsidP="00EF58F2">
                      <w:pPr>
                        <w:spacing w:after="0"/>
                      </w:pPr>
                      <w:r>
                        <w:t xml:space="preserve">MENUS COMPLETOS </w:t>
                      </w:r>
                    </w:p>
                    <w:p w:rsidR="00EF58F2" w:rsidRDefault="00EF58F2" w:rsidP="00EF58F2">
                      <w:pPr>
                        <w:spacing w:after="0"/>
                      </w:pPr>
                    </w:p>
                    <w:p w:rsidR="00EF58F2" w:rsidRDefault="00EF58F2" w:rsidP="00EF58F2">
                      <w:pPr>
                        <w:spacing w:after="0"/>
                      </w:pPr>
                    </w:p>
                    <w:p w:rsidR="00EF58F2" w:rsidRDefault="00EF58F2" w:rsidP="00EF58F2">
                      <w:pPr>
                        <w:spacing w:after="0" w:line="257" w:lineRule="auto"/>
                      </w:pPr>
                    </w:p>
                  </w:txbxContent>
                </v:textbox>
              </v:shape>
            </w:pict>
          </mc:Fallback>
        </mc:AlternateContent>
      </w:r>
      <w:r w:rsidRPr="0098472A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041E37" wp14:editId="3E080C48">
                <wp:simplePos x="0" y="0"/>
                <wp:positionH relativeFrom="column">
                  <wp:posOffset>4238625</wp:posOffset>
                </wp:positionH>
                <wp:positionV relativeFrom="paragraph">
                  <wp:posOffset>160655</wp:posOffset>
                </wp:positionV>
                <wp:extent cx="752475" cy="590550"/>
                <wp:effectExtent l="0" t="0" r="28575" b="19050"/>
                <wp:wrapNone/>
                <wp:docPr id="9" name="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475" cy="590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  <a:effectLst/>
                      </wps:spPr>
                      <wps:txbx>
                        <w:txbxContent>
                          <w:p w:rsidR="00EF58F2" w:rsidRDefault="00EF58F2" w:rsidP="00EF58F2">
                            <w:pPr>
                              <w:spacing w:after="0"/>
                            </w:pPr>
                          </w:p>
                          <w:p w:rsidR="00EF58F2" w:rsidRDefault="00EF58F2" w:rsidP="00EF58F2">
                            <w:pPr>
                              <w:spacing w:after="0"/>
                            </w:pPr>
                            <w:r>
                              <w:t>FASE I</w:t>
                            </w:r>
                            <w:r>
                              <w:t>I</w:t>
                            </w:r>
                          </w:p>
                          <w:p w:rsidR="00EF58F2" w:rsidRDefault="00EF58F2" w:rsidP="00EF58F2">
                            <w:pPr>
                              <w:spacing w:after="0"/>
                            </w:pPr>
                          </w:p>
                          <w:p w:rsidR="00EF58F2" w:rsidRDefault="00EF58F2" w:rsidP="00EF58F2">
                            <w:pPr>
                              <w:spacing w:after="0"/>
                            </w:pPr>
                          </w:p>
                          <w:p w:rsidR="00EF58F2" w:rsidRDefault="00EF58F2" w:rsidP="00EF58F2">
                            <w:pPr>
                              <w:spacing w:after="0" w:line="257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 Cuadro de texto" o:spid="_x0000_s1027" type="#_x0000_t202" style="position:absolute;left:0;text-align:left;margin-left:333.75pt;margin-top:12.65pt;width:59.25pt;height:46.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" fillcolor="window" strokeweight=".5pt">
                <v:stroke dashstyle="dash"/>
                <v:textbox>
                  <w:txbxContent>
                    <w:p w:rsidR="00EF58F2" w:rsidRDefault="00EF58F2" w:rsidP="00EF58F2">
                      <w:pPr>
                        <w:spacing w:after="0"/>
                      </w:pPr>
                    </w:p>
                    <w:p w:rsidR="00EF58F2" w:rsidRDefault="00EF58F2" w:rsidP="00EF58F2">
                      <w:pPr>
                        <w:spacing w:after="0"/>
                      </w:pPr>
                      <w:r>
                        <w:t>FASE I</w:t>
                      </w:r>
                      <w:r>
                        <w:t>I</w:t>
                      </w:r>
                    </w:p>
                    <w:p w:rsidR="00EF58F2" w:rsidRDefault="00EF58F2" w:rsidP="00EF58F2">
                      <w:pPr>
                        <w:spacing w:after="0"/>
                      </w:pPr>
                    </w:p>
                    <w:p w:rsidR="00EF58F2" w:rsidRDefault="00EF58F2" w:rsidP="00EF58F2">
                      <w:pPr>
                        <w:spacing w:after="0"/>
                      </w:pPr>
                    </w:p>
                    <w:p w:rsidR="00EF58F2" w:rsidRDefault="00EF58F2" w:rsidP="00EF58F2">
                      <w:pPr>
                        <w:spacing w:after="0" w:line="257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EF58F2" w:rsidRPr="0098472A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CBFA00" wp14:editId="0D42B5A8">
                <wp:simplePos x="0" y="0"/>
                <wp:positionH relativeFrom="column">
                  <wp:posOffset>2533650</wp:posOffset>
                </wp:positionH>
                <wp:positionV relativeFrom="paragraph">
                  <wp:posOffset>160655</wp:posOffset>
                </wp:positionV>
                <wp:extent cx="1181100" cy="590550"/>
                <wp:effectExtent l="0" t="0" r="19050" b="19050"/>
                <wp:wrapNone/>
                <wp:docPr id="8" name="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590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F58F2" w:rsidRDefault="00EF58F2" w:rsidP="00EF58F2">
                            <w:pPr>
                              <w:spacing w:after="0"/>
                            </w:pPr>
                            <w:r>
                              <w:t xml:space="preserve">ALIMENTOS PRECOCINADOS </w:t>
                            </w:r>
                          </w:p>
                          <w:p w:rsidR="00EF58F2" w:rsidRDefault="00EF58F2" w:rsidP="00EF58F2">
                            <w:pPr>
                              <w:spacing w:after="0"/>
                            </w:pPr>
                          </w:p>
                          <w:p w:rsidR="00EF58F2" w:rsidRDefault="00EF58F2" w:rsidP="00EF58F2">
                            <w:pPr>
                              <w:spacing w:after="0"/>
                            </w:pPr>
                          </w:p>
                          <w:p w:rsidR="00EF58F2" w:rsidRDefault="00EF58F2" w:rsidP="00EF58F2">
                            <w:pPr>
                              <w:spacing w:after="0" w:line="257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8 Cuadro de texto" o:spid="_x0000_s1028" type="#_x0000_t202" style="position:absolute;left:0;text-align:left;margin-left:199.5pt;margin-top:12.65pt;width:93pt;height:4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" fillcolor="window" strokeweight=".5pt">
                <v:textbox>
                  <w:txbxContent>
                    <w:p w:rsidR="00EF58F2" w:rsidRDefault="00EF58F2" w:rsidP="00EF58F2">
                      <w:pPr>
                        <w:spacing w:after="0"/>
                      </w:pPr>
                      <w:r>
                        <w:t xml:space="preserve">ALIMENTOS PRECOCINADOS </w:t>
                      </w:r>
                    </w:p>
                    <w:p w:rsidR="00EF58F2" w:rsidRDefault="00EF58F2" w:rsidP="00EF58F2">
                      <w:pPr>
                        <w:spacing w:after="0"/>
                      </w:pPr>
                    </w:p>
                    <w:p w:rsidR="00EF58F2" w:rsidRDefault="00EF58F2" w:rsidP="00EF58F2">
                      <w:pPr>
                        <w:spacing w:after="0"/>
                      </w:pPr>
                    </w:p>
                    <w:p w:rsidR="00EF58F2" w:rsidRDefault="00EF58F2" w:rsidP="00EF58F2">
                      <w:pPr>
                        <w:spacing w:after="0" w:line="257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EF58F2" w:rsidRPr="0098472A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3FB7D6" wp14:editId="4E7C635C">
                <wp:simplePos x="0" y="0"/>
                <wp:positionH relativeFrom="column">
                  <wp:posOffset>0</wp:posOffset>
                </wp:positionH>
                <wp:positionV relativeFrom="paragraph">
                  <wp:posOffset>160655</wp:posOffset>
                </wp:positionV>
                <wp:extent cx="752475" cy="590550"/>
                <wp:effectExtent l="0" t="0" r="28575" b="19050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475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58F2" w:rsidRDefault="00EF58F2" w:rsidP="00EF58F2">
                            <w:pPr>
                              <w:spacing w:after="0" w:line="257" w:lineRule="auto"/>
                              <w:jc w:val="center"/>
                            </w:pPr>
                          </w:p>
                          <w:p w:rsidR="00EF58F2" w:rsidRDefault="00EF58F2" w:rsidP="00EF58F2">
                            <w:pPr>
                              <w:spacing w:after="0" w:line="257" w:lineRule="auto"/>
                              <w:jc w:val="center"/>
                            </w:pPr>
                            <w:r>
                              <w:t>MMPP</w:t>
                            </w:r>
                          </w:p>
                          <w:p w:rsidR="00EF58F2" w:rsidRDefault="00EF58F2" w:rsidP="00EF58F2">
                            <w:pPr>
                              <w:spacing w:after="0" w:line="257" w:lineRule="auto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 Cuadro de texto" o:spid="_x0000_s1029" type="#_x0000_t202" style="position:absolute;left:0;text-align:left;margin-left:0;margin-top:12.65pt;width:59.25pt;height:46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" fillcolor="white [3201]" strokeweight=".5pt">
                <v:textbox>
                  <w:txbxContent>
                    <w:p w:rsidR="00EF58F2" w:rsidRDefault="00EF58F2" w:rsidP="00EF58F2">
                      <w:pPr>
                        <w:spacing w:after="0" w:line="257" w:lineRule="auto"/>
                        <w:jc w:val="center"/>
                      </w:pPr>
                    </w:p>
                    <w:p w:rsidR="00EF58F2" w:rsidRDefault="00EF58F2" w:rsidP="00EF58F2">
                      <w:pPr>
                        <w:spacing w:after="0" w:line="257" w:lineRule="auto"/>
                        <w:jc w:val="center"/>
                      </w:pPr>
                      <w:r>
                        <w:t>MMPP</w:t>
                      </w:r>
                    </w:p>
                    <w:p w:rsidR="00EF58F2" w:rsidRDefault="00EF58F2" w:rsidP="00EF58F2">
                      <w:pPr>
                        <w:spacing w:after="0" w:line="257" w:lineRule="auto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EF58F2" w:rsidRPr="0098472A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FC995D" wp14:editId="39944F90">
                <wp:simplePos x="0" y="0"/>
                <wp:positionH relativeFrom="column">
                  <wp:posOffset>1276350</wp:posOffset>
                </wp:positionH>
                <wp:positionV relativeFrom="paragraph">
                  <wp:posOffset>160655</wp:posOffset>
                </wp:positionV>
                <wp:extent cx="752475" cy="590550"/>
                <wp:effectExtent l="0" t="0" r="28575" b="19050"/>
                <wp:wrapNone/>
                <wp:docPr id="6" name="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475" cy="590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  <a:effectLst/>
                      </wps:spPr>
                      <wps:txbx>
                        <w:txbxContent>
                          <w:p w:rsidR="00EF58F2" w:rsidRDefault="00EF58F2" w:rsidP="00EF58F2">
                            <w:pPr>
                              <w:spacing w:after="0"/>
                            </w:pPr>
                          </w:p>
                          <w:p w:rsidR="00EF58F2" w:rsidRDefault="00EF58F2" w:rsidP="00EF58F2">
                            <w:pPr>
                              <w:spacing w:after="0"/>
                            </w:pPr>
                            <w:r>
                              <w:t>FASE I</w:t>
                            </w:r>
                          </w:p>
                          <w:p w:rsidR="00EF58F2" w:rsidRDefault="00EF58F2" w:rsidP="00EF58F2">
                            <w:pPr>
                              <w:spacing w:after="0"/>
                            </w:pPr>
                          </w:p>
                          <w:p w:rsidR="00EF58F2" w:rsidRDefault="00EF58F2" w:rsidP="00EF58F2">
                            <w:pPr>
                              <w:spacing w:after="0"/>
                            </w:pPr>
                          </w:p>
                          <w:p w:rsidR="00EF58F2" w:rsidRDefault="00EF58F2" w:rsidP="00EF58F2">
                            <w:pPr>
                              <w:spacing w:after="0" w:line="257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6 Cuadro de texto" o:spid="_x0000_s1030" type="#_x0000_t202" style="position:absolute;left:0;text-align:left;margin-left:100.5pt;margin-top:12.65pt;width:59.25pt;height:46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" fillcolor="window" strokeweight=".5pt">
                <v:stroke dashstyle="dash"/>
                <v:textbox>
                  <w:txbxContent>
                    <w:p w:rsidR="00EF58F2" w:rsidRDefault="00EF58F2" w:rsidP="00EF58F2">
                      <w:pPr>
                        <w:spacing w:after="0"/>
                      </w:pPr>
                    </w:p>
                    <w:p w:rsidR="00EF58F2" w:rsidRDefault="00EF58F2" w:rsidP="00EF58F2">
                      <w:pPr>
                        <w:spacing w:after="0"/>
                      </w:pPr>
                      <w:r>
                        <w:t>FASE I</w:t>
                      </w:r>
                    </w:p>
                    <w:p w:rsidR="00EF58F2" w:rsidRDefault="00EF58F2" w:rsidP="00EF58F2">
                      <w:pPr>
                        <w:spacing w:after="0"/>
                      </w:pPr>
                    </w:p>
                    <w:p w:rsidR="00EF58F2" w:rsidRDefault="00EF58F2" w:rsidP="00EF58F2">
                      <w:pPr>
                        <w:spacing w:after="0"/>
                      </w:pPr>
                    </w:p>
                    <w:p w:rsidR="00EF58F2" w:rsidRDefault="00EF58F2" w:rsidP="00EF58F2">
                      <w:pPr>
                        <w:spacing w:after="0" w:line="257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:rsidR="00EF58F2" w:rsidRPr="0098472A" w:rsidRDefault="00EF58F2" w:rsidP="0098472A">
      <w:pPr>
        <w:pStyle w:val="Default"/>
        <w:jc w:val="both"/>
      </w:pPr>
    </w:p>
    <w:p w:rsidR="00EF58F2" w:rsidRPr="0098472A" w:rsidRDefault="000A0B3E" w:rsidP="0098472A">
      <w:pPr>
        <w:pStyle w:val="Default"/>
        <w:jc w:val="both"/>
      </w:pPr>
      <w:r w:rsidRPr="0098472A">
        <w:rPr>
          <w:noProof/>
          <w:color w:val="000000" w:themeColor="text1"/>
          <w:lang w:eastAsia="es-E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9BD2BCC" wp14:editId="3945D47A">
                <wp:simplePos x="0" y="0"/>
                <wp:positionH relativeFrom="column">
                  <wp:posOffset>4991100</wp:posOffset>
                </wp:positionH>
                <wp:positionV relativeFrom="paragraph">
                  <wp:posOffset>108585</wp:posOffset>
                </wp:positionV>
                <wp:extent cx="523875" cy="0"/>
                <wp:effectExtent l="0" t="76200" r="28575" b="114300"/>
                <wp:wrapNone/>
                <wp:docPr id="14" name="14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387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14 Conector recto de flecha" o:spid="_x0000_s1026" type="#_x0000_t32" style="position:absolute;margin-left:393pt;margin-top:8.55pt;width:41.25pt;height:0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" strokecolor="windowText">
                <v:stroke endarrow="open"/>
              </v:shape>
            </w:pict>
          </mc:Fallback>
        </mc:AlternateContent>
      </w:r>
      <w:r w:rsidRPr="0098472A">
        <w:rPr>
          <w:noProof/>
          <w:color w:val="000000" w:themeColor="text1"/>
          <w:lang w:eastAsia="es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6F51BF8" wp14:editId="443ED628">
                <wp:simplePos x="0" y="0"/>
                <wp:positionH relativeFrom="column">
                  <wp:posOffset>3714750</wp:posOffset>
                </wp:positionH>
                <wp:positionV relativeFrom="paragraph">
                  <wp:posOffset>108585</wp:posOffset>
                </wp:positionV>
                <wp:extent cx="523875" cy="0"/>
                <wp:effectExtent l="0" t="76200" r="28575" b="114300"/>
                <wp:wrapNone/>
                <wp:docPr id="13" name="13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387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3 Conector recto de flecha" o:spid="_x0000_s1026" type="#_x0000_t32" style="position:absolute;margin-left:292.5pt;margin-top:8.55pt;width:41.25pt;height:0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" strokecolor="windowText">
                <v:stroke endarrow="open"/>
              </v:shape>
            </w:pict>
          </mc:Fallback>
        </mc:AlternateContent>
      </w:r>
      <w:r w:rsidRPr="0098472A">
        <w:rPr>
          <w:noProof/>
          <w:color w:val="000000" w:themeColor="text1"/>
          <w:lang w:eastAsia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9AA86F0" wp14:editId="5E0766D3">
                <wp:simplePos x="0" y="0"/>
                <wp:positionH relativeFrom="column">
                  <wp:posOffset>2028825</wp:posOffset>
                </wp:positionH>
                <wp:positionV relativeFrom="paragraph">
                  <wp:posOffset>108585</wp:posOffset>
                </wp:positionV>
                <wp:extent cx="523875" cy="0"/>
                <wp:effectExtent l="0" t="76200" r="28575" b="114300"/>
                <wp:wrapNone/>
                <wp:docPr id="12" name="12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387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2 Conector recto de flecha" o:spid="_x0000_s1026" type="#_x0000_t32" style="position:absolute;margin-left:159.75pt;margin-top:8.55pt;width:41.25pt;height:0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" strokecolor="windowText">
                <v:stroke endarrow="open"/>
              </v:shape>
            </w:pict>
          </mc:Fallback>
        </mc:AlternateContent>
      </w:r>
      <w:r w:rsidR="00EF58F2" w:rsidRPr="0098472A">
        <w:rPr>
          <w:noProof/>
          <w:color w:val="000000" w:themeColor="text1"/>
          <w:lang w:eastAsia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D008AFC" wp14:editId="78E0D9AF">
                <wp:simplePos x="0" y="0"/>
                <wp:positionH relativeFrom="column">
                  <wp:posOffset>752475</wp:posOffset>
                </wp:positionH>
                <wp:positionV relativeFrom="paragraph">
                  <wp:posOffset>108585</wp:posOffset>
                </wp:positionV>
                <wp:extent cx="523875" cy="0"/>
                <wp:effectExtent l="0" t="76200" r="28575" b="114300"/>
                <wp:wrapNone/>
                <wp:docPr id="11" name="11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387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1 Conector recto de flecha" o:spid="_x0000_s1026" type="#_x0000_t32" style="position:absolute;margin-left:59.25pt;margin-top:8.55pt;width:41.25pt;height:0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" strokecolor="black [3213]">
                <v:stroke endarrow="open"/>
              </v:shape>
            </w:pict>
          </mc:Fallback>
        </mc:AlternateContent>
      </w:r>
    </w:p>
    <w:p w:rsidR="00EF58F2" w:rsidRPr="0098472A" w:rsidRDefault="00EF58F2" w:rsidP="0098472A">
      <w:pPr>
        <w:pStyle w:val="Default"/>
        <w:jc w:val="both"/>
      </w:pPr>
    </w:p>
    <w:p w:rsidR="00EF58F2" w:rsidRPr="0098472A" w:rsidRDefault="00EF58F2" w:rsidP="0098472A">
      <w:pPr>
        <w:pStyle w:val="Default"/>
        <w:jc w:val="both"/>
      </w:pPr>
    </w:p>
    <w:p w:rsidR="00717536" w:rsidRDefault="00EF58F2" w:rsidP="0098472A">
      <w:pPr>
        <w:suppressAutoHyphens w:val="0"/>
        <w:spacing w:after="0" w:line="240" w:lineRule="auto"/>
        <w:jc w:val="both"/>
        <w:rPr>
          <w:sz w:val="24"/>
          <w:szCs w:val="24"/>
        </w:rPr>
      </w:pPr>
      <w:r w:rsidRPr="0098472A">
        <w:rPr>
          <w:sz w:val="24"/>
          <w:szCs w:val="24"/>
        </w:rPr>
        <w:t>Catering tiene implantado un sistema para el cálculo y control de costes basado en centros de responsab</w:t>
      </w:r>
      <w:r w:rsidRPr="0098472A">
        <w:rPr>
          <w:sz w:val="24"/>
          <w:szCs w:val="24"/>
        </w:rPr>
        <w:t>i</w:t>
      </w:r>
      <w:r w:rsidRPr="0098472A">
        <w:rPr>
          <w:sz w:val="24"/>
          <w:szCs w:val="24"/>
        </w:rPr>
        <w:t>lidad. La valoración de los productos se basa en la asignación a coste completo industrial. El período de cálculo de costes y resultados es el mes, y a 31/10/X2 presenta la siguiente información:</w:t>
      </w:r>
    </w:p>
    <w:p w:rsidR="0098472A" w:rsidRPr="0098472A" w:rsidRDefault="0098472A" w:rsidP="0098472A">
      <w:pPr>
        <w:suppressAutoHyphens w:val="0"/>
        <w:spacing w:after="0" w:line="240" w:lineRule="auto"/>
        <w:jc w:val="both"/>
        <w:rPr>
          <w:sz w:val="24"/>
          <w:szCs w:val="24"/>
        </w:rPr>
      </w:pPr>
    </w:p>
    <w:p w:rsidR="000A0B3E" w:rsidRPr="0098472A" w:rsidRDefault="000A0B3E" w:rsidP="0098472A">
      <w:pPr>
        <w:suppressAutoHyphens w:val="0"/>
        <w:spacing w:after="0" w:line="240" w:lineRule="auto"/>
        <w:jc w:val="both"/>
        <w:rPr>
          <w:b/>
          <w:bCs/>
          <w:sz w:val="24"/>
          <w:szCs w:val="24"/>
        </w:rPr>
      </w:pPr>
      <w:r w:rsidRPr="0098472A">
        <w:rPr>
          <w:b/>
          <w:bCs/>
          <w:sz w:val="24"/>
          <w:szCs w:val="24"/>
        </w:rPr>
        <w:t>Datos sobre el inmovilizado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12"/>
        <w:gridCol w:w="2271"/>
        <w:gridCol w:w="1020"/>
      </w:tblGrid>
      <w:tr w:rsidR="000A0B3E" w:rsidRPr="0098472A" w:rsidTr="0098472A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0" w:type="auto"/>
            <w:vAlign w:val="center"/>
          </w:tcPr>
          <w:p w:rsidR="000A0B3E" w:rsidRPr="0098472A" w:rsidRDefault="000A0B3E" w:rsidP="0098472A">
            <w:pPr>
              <w:pStyle w:val="Default"/>
              <w:jc w:val="both"/>
            </w:pPr>
            <w:r w:rsidRPr="0098472A">
              <w:t xml:space="preserve"> Inmovilizado </w:t>
            </w:r>
          </w:p>
        </w:tc>
        <w:tc>
          <w:tcPr>
            <w:tcW w:w="0" w:type="auto"/>
            <w:vAlign w:val="center"/>
          </w:tcPr>
          <w:p w:rsidR="000A0B3E" w:rsidRPr="0098472A" w:rsidRDefault="000A0B3E" w:rsidP="0098472A">
            <w:pPr>
              <w:pStyle w:val="Default"/>
              <w:jc w:val="both"/>
            </w:pPr>
            <w:r w:rsidRPr="0098472A">
              <w:t>Coste Adquis</w:t>
            </w:r>
            <w:r w:rsidRPr="0098472A">
              <w:t>i</w:t>
            </w:r>
            <w:r w:rsidRPr="0098472A">
              <w:t xml:space="preserve">ción (€) </w:t>
            </w:r>
          </w:p>
        </w:tc>
        <w:tc>
          <w:tcPr>
            <w:tcW w:w="0" w:type="auto"/>
            <w:vAlign w:val="center"/>
          </w:tcPr>
          <w:p w:rsidR="000A0B3E" w:rsidRPr="0098472A" w:rsidRDefault="000A0B3E" w:rsidP="0098472A">
            <w:pPr>
              <w:pStyle w:val="Default"/>
              <w:jc w:val="both"/>
            </w:pPr>
            <w:r w:rsidRPr="0098472A">
              <w:t xml:space="preserve">Vida útil </w:t>
            </w:r>
          </w:p>
        </w:tc>
      </w:tr>
      <w:tr w:rsidR="0098472A" w:rsidRPr="0098472A" w:rsidTr="0098472A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0" w:type="auto"/>
            <w:vAlign w:val="center"/>
          </w:tcPr>
          <w:p w:rsidR="0098472A" w:rsidRPr="0098472A" w:rsidRDefault="0098472A" w:rsidP="0098472A">
            <w:pPr>
              <w:pStyle w:val="Default"/>
              <w:jc w:val="both"/>
            </w:pPr>
            <w:r w:rsidRPr="0098472A">
              <w:t>Terrenos y bienes natur</w:t>
            </w:r>
            <w:r w:rsidRPr="0098472A">
              <w:t>a</w:t>
            </w:r>
            <w:r w:rsidRPr="0098472A">
              <w:t xml:space="preserve">les </w:t>
            </w:r>
          </w:p>
        </w:tc>
        <w:tc>
          <w:tcPr>
            <w:tcW w:w="0" w:type="auto"/>
            <w:vAlign w:val="center"/>
          </w:tcPr>
          <w:p w:rsidR="0098472A" w:rsidRPr="0098472A" w:rsidRDefault="0098472A" w:rsidP="0098472A">
            <w:pPr>
              <w:pStyle w:val="Default"/>
              <w:jc w:val="both"/>
            </w:pPr>
            <w:r w:rsidRPr="0098472A">
              <w:t xml:space="preserve">100.000 </w:t>
            </w:r>
          </w:p>
        </w:tc>
        <w:tc>
          <w:tcPr>
            <w:tcW w:w="0" w:type="auto"/>
            <w:vAlign w:val="center"/>
          </w:tcPr>
          <w:p w:rsidR="0098472A" w:rsidRPr="0098472A" w:rsidRDefault="0098472A" w:rsidP="0098472A">
            <w:pPr>
              <w:pStyle w:val="Default"/>
              <w:jc w:val="both"/>
            </w:pPr>
          </w:p>
        </w:tc>
      </w:tr>
      <w:tr w:rsidR="000A0B3E" w:rsidRPr="0098472A" w:rsidTr="0098472A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0" w:type="auto"/>
            <w:vAlign w:val="center"/>
          </w:tcPr>
          <w:p w:rsidR="000A0B3E" w:rsidRPr="0098472A" w:rsidRDefault="000A0B3E" w:rsidP="0098472A">
            <w:pPr>
              <w:pStyle w:val="Default"/>
              <w:jc w:val="both"/>
            </w:pPr>
            <w:r w:rsidRPr="0098472A">
              <w:t xml:space="preserve">Construcciones </w:t>
            </w:r>
          </w:p>
        </w:tc>
        <w:tc>
          <w:tcPr>
            <w:tcW w:w="0" w:type="auto"/>
            <w:vAlign w:val="center"/>
          </w:tcPr>
          <w:p w:rsidR="000A0B3E" w:rsidRPr="0098472A" w:rsidRDefault="000A0B3E" w:rsidP="0098472A">
            <w:pPr>
              <w:pStyle w:val="Default"/>
              <w:jc w:val="both"/>
            </w:pPr>
            <w:r w:rsidRPr="0098472A">
              <w:t xml:space="preserve">432.000 </w:t>
            </w:r>
          </w:p>
        </w:tc>
        <w:tc>
          <w:tcPr>
            <w:tcW w:w="0" w:type="auto"/>
            <w:vAlign w:val="center"/>
          </w:tcPr>
          <w:p w:rsidR="000A0B3E" w:rsidRPr="0098472A" w:rsidRDefault="000A0B3E" w:rsidP="0098472A">
            <w:pPr>
              <w:pStyle w:val="Default"/>
              <w:jc w:val="both"/>
            </w:pPr>
            <w:r w:rsidRPr="0098472A">
              <w:t xml:space="preserve">40 años </w:t>
            </w:r>
          </w:p>
        </w:tc>
      </w:tr>
      <w:tr w:rsidR="000A0B3E" w:rsidRPr="0098472A" w:rsidTr="0098472A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0" w:type="auto"/>
            <w:vAlign w:val="center"/>
          </w:tcPr>
          <w:p w:rsidR="000A0B3E" w:rsidRPr="0098472A" w:rsidRDefault="000A0B3E" w:rsidP="0098472A">
            <w:pPr>
              <w:pStyle w:val="Default"/>
              <w:jc w:val="both"/>
            </w:pPr>
            <w:r w:rsidRPr="0098472A">
              <w:t xml:space="preserve">Maquinaria fase I </w:t>
            </w:r>
          </w:p>
        </w:tc>
        <w:tc>
          <w:tcPr>
            <w:tcW w:w="0" w:type="auto"/>
            <w:vAlign w:val="center"/>
          </w:tcPr>
          <w:p w:rsidR="000A0B3E" w:rsidRPr="0098472A" w:rsidRDefault="000A0B3E" w:rsidP="0098472A">
            <w:pPr>
              <w:pStyle w:val="Default"/>
              <w:jc w:val="both"/>
            </w:pPr>
            <w:r w:rsidRPr="0098472A">
              <w:t xml:space="preserve">120.000 </w:t>
            </w:r>
          </w:p>
        </w:tc>
        <w:tc>
          <w:tcPr>
            <w:tcW w:w="0" w:type="auto"/>
            <w:vAlign w:val="center"/>
          </w:tcPr>
          <w:p w:rsidR="000A0B3E" w:rsidRPr="0098472A" w:rsidRDefault="000A0B3E" w:rsidP="0098472A">
            <w:pPr>
              <w:pStyle w:val="Default"/>
              <w:jc w:val="both"/>
            </w:pPr>
            <w:r w:rsidRPr="0098472A">
              <w:t xml:space="preserve">10 años </w:t>
            </w:r>
          </w:p>
        </w:tc>
      </w:tr>
      <w:tr w:rsidR="000A0B3E" w:rsidRPr="0098472A" w:rsidTr="0098472A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0" w:type="auto"/>
            <w:vAlign w:val="center"/>
          </w:tcPr>
          <w:p w:rsidR="000A0B3E" w:rsidRPr="0098472A" w:rsidRDefault="000A0B3E" w:rsidP="0098472A">
            <w:pPr>
              <w:pStyle w:val="Default"/>
              <w:jc w:val="both"/>
            </w:pPr>
            <w:r w:rsidRPr="0098472A">
              <w:t xml:space="preserve">Maquinaria fase II </w:t>
            </w:r>
          </w:p>
        </w:tc>
        <w:tc>
          <w:tcPr>
            <w:tcW w:w="0" w:type="auto"/>
            <w:vAlign w:val="center"/>
          </w:tcPr>
          <w:p w:rsidR="000A0B3E" w:rsidRPr="0098472A" w:rsidRDefault="000A0B3E" w:rsidP="0098472A">
            <w:pPr>
              <w:pStyle w:val="Default"/>
              <w:jc w:val="both"/>
            </w:pPr>
            <w:r w:rsidRPr="0098472A">
              <w:t xml:space="preserve">60.000 </w:t>
            </w:r>
          </w:p>
        </w:tc>
        <w:tc>
          <w:tcPr>
            <w:tcW w:w="0" w:type="auto"/>
            <w:vAlign w:val="center"/>
          </w:tcPr>
          <w:p w:rsidR="000A0B3E" w:rsidRPr="0098472A" w:rsidRDefault="000A0B3E" w:rsidP="0098472A">
            <w:pPr>
              <w:pStyle w:val="Default"/>
              <w:jc w:val="both"/>
            </w:pPr>
            <w:r w:rsidRPr="0098472A">
              <w:t xml:space="preserve">10 años </w:t>
            </w:r>
          </w:p>
        </w:tc>
      </w:tr>
      <w:tr w:rsidR="000A0B3E" w:rsidRPr="0098472A" w:rsidTr="0098472A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0" w:type="auto"/>
            <w:vAlign w:val="center"/>
          </w:tcPr>
          <w:p w:rsidR="000A0B3E" w:rsidRPr="0098472A" w:rsidRDefault="000A0B3E" w:rsidP="0098472A">
            <w:pPr>
              <w:pStyle w:val="Default"/>
              <w:jc w:val="both"/>
            </w:pPr>
            <w:r w:rsidRPr="0098472A">
              <w:t xml:space="preserve">Elementos de transporte </w:t>
            </w:r>
          </w:p>
        </w:tc>
        <w:tc>
          <w:tcPr>
            <w:tcW w:w="0" w:type="auto"/>
            <w:vAlign w:val="center"/>
          </w:tcPr>
          <w:p w:rsidR="000A0B3E" w:rsidRPr="0098472A" w:rsidRDefault="000A0B3E" w:rsidP="0098472A">
            <w:pPr>
              <w:pStyle w:val="Default"/>
              <w:jc w:val="both"/>
            </w:pPr>
            <w:r w:rsidRPr="0098472A">
              <w:t xml:space="preserve">180.000 </w:t>
            </w:r>
          </w:p>
        </w:tc>
        <w:tc>
          <w:tcPr>
            <w:tcW w:w="0" w:type="auto"/>
            <w:vAlign w:val="center"/>
          </w:tcPr>
          <w:p w:rsidR="000A0B3E" w:rsidRPr="0098472A" w:rsidRDefault="000A0B3E" w:rsidP="0098472A">
            <w:pPr>
              <w:pStyle w:val="Default"/>
              <w:jc w:val="both"/>
            </w:pPr>
            <w:r w:rsidRPr="0098472A">
              <w:t xml:space="preserve">5 años </w:t>
            </w:r>
          </w:p>
        </w:tc>
      </w:tr>
    </w:tbl>
    <w:p w:rsidR="0098472A" w:rsidRDefault="0098472A" w:rsidP="0098472A">
      <w:pPr>
        <w:suppressAutoHyphens w:val="0"/>
        <w:spacing w:after="0" w:line="240" w:lineRule="auto"/>
        <w:jc w:val="both"/>
        <w:rPr>
          <w:b/>
          <w:bCs/>
          <w:sz w:val="24"/>
          <w:szCs w:val="24"/>
        </w:rPr>
      </w:pPr>
    </w:p>
    <w:p w:rsidR="000A0B3E" w:rsidRPr="0098472A" w:rsidRDefault="000A0B3E" w:rsidP="0098472A">
      <w:pPr>
        <w:suppressAutoHyphens w:val="0"/>
        <w:spacing w:after="0" w:line="240" w:lineRule="auto"/>
        <w:jc w:val="both"/>
        <w:rPr>
          <w:b/>
          <w:bCs/>
          <w:sz w:val="24"/>
          <w:szCs w:val="24"/>
        </w:rPr>
      </w:pPr>
      <w:r w:rsidRPr="0098472A">
        <w:rPr>
          <w:b/>
          <w:bCs/>
          <w:sz w:val="24"/>
          <w:szCs w:val="24"/>
        </w:rPr>
        <w:t>Datos sobre las existencias iniciales: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17"/>
        <w:gridCol w:w="1286"/>
        <w:gridCol w:w="1054"/>
      </w:tblGrid>
      <w:tr w:rsidR="000A0B3E" w:rsidRPr="0098472A" w:rsidTr="0098472A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0" w:type="auto"/>
          </w:tcPr>
          <w:p w:rsidR="000A0B3E" w:rsidRPr="0098472A" w:rsidRDefault="000A0B3E" w:rsidP="0098472A">
            <w:pPr>
              <w:pStyle w:val="Default"/>
              <w:jc w:val="both"/>
            </w:pPr>
            <w:r w:rsidRPr="0098472A">
              <w:t xml:space="preserve">Conceptos </w:t>
            </w:r>
          </w:p>
        </w:tc>
        <w:tc>
          <w:tcPr>
            <w:tcW w:w="0" w:type="auto"/>
          </w:tcPr>
          <w:p w:rsidR="000A0B3E" w:rsidRPr="0098472A" w:rsidRDefault="000A0B3E" w:rsidP="0098472A">
            <w:pPr>
              <w:pStyle w:val="Default"/>
              <w:jc w:val="both"/>
            </w:pPr>
            <w:r w:rsidRPr="0098472A">
              <w:t xml:space="preserve">Cantidad </w:t>
            </w:r>
          </w:p>
        </w:tc>
        <w:tc>
          <w:tcPr>
            <w:tcW w:w="0" w:type="auto"/>
          </w:tcPr>
          <w:p w:rsidR="000A0B3E" w:rsidRPr="0098472A" w:rsidRDefault="000A0B3E" w:rsidP="0098472A">
            <w:pPr>
              <w:pStyle w:val="Default"/>
              <w:jc w:val="both"/>
            </w:pPr>
            <w:r w:rsidRPr="0098472A">
              <w:t xml:space="preserve">Valor (€) </w:t>
            </w:r>
          </w:p>
        </w:tc>
      </w:tr>
      <w:tr w:rsidR="000A0B3E" w:rsidRPr="0098472A" w:rsidTr="0098472A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0" w:type="auto"/>
          </w:tcPr>
          <w:p w:rsidR="000A0B3E" w:rsidRPr="0098472A" w:rsidRDefault="000A0B3E" w:rsidP="0098472A">
            <w:pPr>
              <w:pStyle w:val="Default"/>
              <w:jc w:val="both"/>
            </w:pPr>
            <w:r w:rsidRPr="0098472A">
              <w:t>Géneros no p</w:t>
            </w:r>
            <w:r w:rsidRPr="0098472A">
              <w:t>e</w:t>
            </w:r>
            <w:r w:rsidRPr="0098472A">
              <w:t xml:space="preserve">recederos </w:t>
            </w:r>
          </w:p>
        </w:tc>
        <w:tc>
          <w:tcPr>
            <w:tcW w:w="0" w:type="auto"/>
          </w:tcPr>
          <w:p w:rsidR="000A0B3E" w:rsidRPr="0098472A" w:rsidRDefault="000A0B3E" w:rsidP="0098472A">
            <w:pPr>
              <w:pStyle w:val="Default"/>
              <w:jc w:val="both"/>
            </w:pPr>
            <w:r w:rsidRPr="0098472A">
              <w:t xml:space="preserve">500 kg </w:t>
            </w:r>
          </w:p>
        </w:tc>
        <w:tc>
          <w:tcPr>
            <w:tcW w:w="0" w:type="auto"/>
          </w:tcPr>
          <w:p w:rsidR="000A0B3E" w:rsidRPr="0098472A" w:rsidRDefault="000A0B3E" w:rsidP="0098472A">
            <w:pPr>
              <w:pStyle w:val="Default"/>
              <w:jc w:val="both"/>
            </w:pPr>
            <w:r w:rsidRPr="0098472A">
              <w:t xml:space="preserve">4.950 </w:t>
            </w:r>
          </w:p>
        </w:tc>
      </w:tr>
      <w:tr w:rsidR="000A0B3E" w:rsidRPr="0098472A" w:rsidTr="0098472A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0" w:type="auto"/>
          </w:tcPr>
          <w:p w:rsidR="000A0B3E" w:rsidRPr="0098472A" w:rsidRDefault="000A0B3E" w:rsidP="0098472A">
            <w:pPr>
              <w:pStyle w:val="Default"/>
              <w:jc w:val="both"/>
            </w:pPr>
            <w:r w:rsidRPr="0098472A">
              <w:t>Bandejas reto</w:t>
            </w:r>
            <w:r w:rsidRPr="0098472A">
              <w:t>r</w:t>
            </w:r>
            <w:r w:rsidRPr="0098472A">
              <w:t xml:space="preserve">nables </w:t>
            </w:r>
          </w:p>
        </w:tc>
        <w:tc>
          <w:tcPr>
            <w:tcW w:w="0" w:type="auto"/>
          </w:tcPr>
          <w:p w:rsidR="000A0B3E" w:rsidRPr="0098472A" w:rsidRDefault="000A0B3E" w:rsidP="0098472A">
            <w:pPr>
              <w:pStyle w:val="Default"/>
              <w:jc w:val="both"/>
            </w:pPr>
            <w:r w:rsidRPr="0098472A">
              <w:t xml:space="preserve">10.000 uds </w:t>
            </w:r>
          </w:p>
        </w:tc>
        <w:tc>
          <w:tcPr>
            <w:tcW w:w="0" w:type="auto"/>
          </w:tcPr>
          <w:p w:rsidR="000A0B3E" w:rsidRPr="0098472A" w:rsidRDefault="000A0B3E" w:rsidP="0098472A">
            <w:pPr>
              <w:pStyle w:val="Default"/>
              <w:jc w:val="both"/>
            </w:pPr>
            <w:r w:rsidRPr="0098472A">
              <w:t xml:space="preserve">15.000 </w:t>
            </w:r>
          </w:p>
        </w:tc>
      </w:tr>
      <w:tr w:rsidR="000A0B3E" w:rsidRPr="0098472A" w:rsidTr="0098472A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0" w:type="auto"/>
          </w:tcPr>
          <w:p w:rsidR="000A0B3E" w:rsidRPr="0098472A" w:rsidRDefault="000A0B3E" w:rsidP="0098472A">
            <w:pPr>
              <w:pStyle w:val="Default"/>
              <w:jc w:val="both"/>
            </w:pPr>
            <w:r w:rsidRPr="0098472A">
              <w:t>Alimentos pr</w:t>
            </w:r>
            <w:r w:rsidRPr="0098472A">
              <w:t>e</w:t>
            </w:r>
            <w:r w:rsidRPr="0098472A">
              <w:t xml:space="preserve">cocinados </w:t>
            </w:r>
          </w:p>
        </w:tc>
        <w:tc>
          <w:tcPr>
            <w:tcW w:w="0" w:type="auto"/>
          </w:tcPr>
          <w:p w:rsidR="000A0B3E" w:rsidRPr="0098472A" w:rsidRDefault="000A0B3E" w:rsidP="0098472A">
            <w:pPr>
              <w:pStyle w:val="Default"/>
              <w:jc w:val="both"/>
            </w:pPr>
            <w:r w:rsidRPr="0098472A">
              <w:t xml:space="preserve">3.000 kg </w:t>
            </w:r>
          </w:p>
        </w:tc>
        <w:tc>
          <w:tcPr>
            <w:tcW w:w="0" w:type="auto"/>
          </w:tcPr>
          <w:p w:rsidR="000A0B3E" w:rsidRPr="0098472A" w:rsidRDefault="000A0B3E" w:rsidP="0098472A">
            <w:pPr>
              <w:pStyle w:val="Default"/>
              <w:jc w:val="both"/>
            </w:pPr>
            <w:r w:rsidRPr="0098472A">
              <w:t xml:space="preserve">52.500 </w:t>
            </w:r>
          </w:p>
        </w:tc>
      </w:tr>
    </w:tbl>
    <w:p w:rsidR="0098472A" w:rsidRDefault="0098472A" w:rsidP="0098472A">
      <w:pPr>
        <w:suppressAutoHyphens w:val="0"/>
        <w:spacing w:after="0" w:line="240" w:lineRule="auto"/>
        <w:jc w:val="both"/>
        <w:rPr>
          <w:b/>
          <w:bCs/>
          <w:sz w:val="24"/>
          <w:szCs w:val="24"/>
        </w:rPr>
      </w:pPr>
    </w:p>
    <w:p w:rsidR="000A0B3E" w:rsidRPr="0098472A" w:rsidRDefault="000A0B3E" w:rsidP="0098472A">
      <w:pPr>
        <w:suppressAutoHyphens w:val="0"/>
        <w:spacing w:after="0" w:line="240" w:lineRule="auto"/>
        <w:jc w:val="both"/>
        <w:rPr>
          <w:b/>
          <w:bCs/>
          <w:sz w:val="24"/>
          <w:szCs w:val="24"/>
        </w:rPr>
      </w:pPr>
      <w:r w:rsidRPr="0098472A">
        <w:rPr>
          <w:b/>
          <w:bCs/>
          <w:sz w:val="24"/>
          <w:szCs w:val="24"/>
        </w:rPr>
        <w:t>Datos sobre las compras del mes: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24"/>
        <w:gridCol w:w="1542"/>
        <w:gridCol w:w="1054"/>
      </w:tblGrid>
      <w:tr w:rsidR="000A0B3E" w:rsidRPr="0098472A" w:rsidTr="0098472A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0" w:type="auto"/>
          </w:tcPr>
          <w:p w:rsidR="000A0B3E" w:rsidRPr="0098472A" w:rsidRDefault="000A0B3E" w:rsidP="0098472A">
            <w:pPr>
              <w:pStyle w:val="Default"/>
              <w:jc w:val="both"/>
            </w:pPr>
            <w:r w:rsidRPr="0098472A">
              <w:t xml:space="preserve">Conceptos </w:t>
            </w:r>
          </w:p>
        </w:tc>
        <w:tc>
          <w:tcPr>
            <w:tcW w:w="0" w:type="auto"/>
          </w:tcPr>
          <w:p w:rsidR="000A0B3E" w:rsidRPr="0098472A" w:rsidRDefault="000A0B3E" w:rsidP="0098472A">
            <w:pPr>
              <w:pStyle w:val="Default"/>
              <w:jc w:val="both"/>
            </w:pPr>
            <w:r w:rsidRPr="0098472A">
              <w:t xml:space="preserve">Cantidad </w:t>
            </w:r>
          </w:p>
        </w:tc>
        <w:tc>
          <w:tcPr>
            <w:tcW w:w="0" w:type="auto"/>
          </w:tcPr>
          <w:p w:rsidR="000A0B3E" w:rsidRPr="0098472A" w:rsidRDefault="000A0B3E" w:rsidP="0098472A">
            <w:pPr>
              <w:pStyle w:val="Default"/>
              <w:jc w:val="both"/>
            </w:pPr>
            <w:r w:rsidRPr="0098472A">
              <w:t xml:space="preserve">Valor (€) </w:t>
            </w:r>
          </w:p>
        </w:tc>
      </w:tr>
      <w:tr w:rsidR="000A0B3E" w:rsidRPr="0098472A" w:rsidTr="0098472A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0" w:type="auto"/>
          </w:tcPr>
          <w:p w:rsidR="000A0B3E" w:rsidRPr="0098472A" w:rsidRDefault="000A0B3E" w:rsidP="0098472A">
            <w:pPr>
              <w:pStyle w:val="Default"/>
              <w:jc w:val="both"/>
            </w:pPr>
            <w:r w:rsidRPr="0098472A">
              <w:t>Compras gén</w:t>
            </w:r>
            <w:r w:rsidRPr="0098472A">
              <w:t>e</w:t>
            </w:r>
            <w:r w:rsidRPr="0098472A">
              <w:t xml:space="preserve">ros perecederos </w:t>
            </w:r>
          </w:p>
        </w:tc>
        <w:tc>
          <w:tcPr>
            <w:tcW w:w="0" w:type="auto"/>
          </w:tcPr>
          <w:p w:rsidR="000A0B3E" w:rsidRPr="0098472A" w:rsidRDefault="000A0B3E" w:rsidP="0098472A">
            <w:pPr>
              <w:pStyle w:val="Default"/>
              <w:jc w:val="both"/>
            </w:pPr>
            <w:r w:rsidRPr="0098472A">
              <w:t xml:space="preserve">5.250 kg </w:t>
            </w:r>
          </w:p>
        </w:tc>
        <w:tc>
          <w:tcPr>
            <w:tcW w:w="0" w:type="auto"/>
          </w:tcPr>
          <w:p w:rsidR="000A0B3E" w:rsidRPr="0098472A" w:rsidRDefault="000A0B3E" w:rsidP="0098472A">
            <w:pPr>
              <w:pStyle w:val="Default"/>
              <w:jc w:val="both"/>
            </w:pPr>
            <w:r w:rsidRPr="0098472A">
              <w:t xml:space="preserve">53.550 </w:t>
            </w:r>
          </w:p>
        </w:tc>
      </w:tr>
      <w:tr w:rsidR="000A0B3E" w:rsidRPr="0098472A" w:rsidTr="0098472A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0" w:type="auto"/>
          </w:tcPr>
          <w:p w:rsidR="000A0B3E" w:rsidRPr="0098472A" w:rsidRDefault="000A0B3E" w:rsidP="0098472A">
            <w:pPr>
              <w:pStyle w:val="Default"/>
              <w:jc w:val="both"/>
            </w:pPr>
            <w:r w:rsidRPr="0098472A">
              <w:t>Compras géneros no perec</w:t>
            </w:r>
            <w:r w:rsidRPr="0098472A">
              <w:t>e</w:t>
            </w:r>
            <w:r w:rsidRPr="0098472A">
              <w:t xml:space="preserve">deros </w:t>
            </w:r>
          </w:p>
        </w:tc>
        <w:tc>
          <w:tcPr>
            <w:tcW w:w="0" w:type="auto"/>
          </w:tcPr>
          <w:p w:rsidR="000A0B3E" w:rsidRPr="0098472A" w:rsidRDefault="000A0B3E" w:rsidP="0098472A">
            <w:pPr>
              <w:pStyle w:val="Default"/>
              <w:jc w:val="both"/>
            </w:pPr>
            <w:r w:rsidRPr="0098472A">
              <w:t xml:space="preserve">3.000 kg </w:t>
            </w:r>
          </w:p>
        </w:tc>
        <w:tc>
          <w:tcPr>
            <w:tcW w:w="0" w:type="auto"/>
          </w:tcPr>
          <w:p w:rsidR="000A0B3E" w:rsidRPr="0098472A" w:rsidRDefault="000A0B3E" w:rsidP="0098472A">
            <w:pPr>
              <w:pStyle w:val="Default"/>
              <w:jc w:val="both"/>
            </w:pPr>
            <w:r w:rsidRPr="0098472A">
              <w:t xml:space="preserve">36.000 </w:t>
            </w:r>
          </w:p>
        </w:tc>
      </w:tr>
      <w:tr w:rsidR="000A0B3E" w:rsidRPr="0098472A" w:rsidTr="0098472A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0" w:type="auto"/>
          </w:tcPr>
          <w:p w:rsidR="000A0B3E" w:rsidRPr="0098472A" w:rsidRDefault="000A0B3E" w:rsidP="0098472A">
            <w:pPr>
              <w:pStyle w:val="Default"/>
              <w:jc w:val="both"/>
            </w:pPr>
            <w:r w:rsidRPr="0098472A">
              <w:t>Compras de otros aprovisionamie</w:t>
            </w:r>
            <w:r w:rsidRPr="0098472A">
              <w:t>n</w:t>
            </w:r>
            <w:r w:rsidRPr="0098472A">
              <w:t xml:space="preserve">tos (1) </w:t>
            </w:r>
          </w:p>
        </w:tc>
        <w:tc>
          <w:tcPr>
            <w:tcW w:w="0" w:type="auto"/>
          </w:tcPr>
          <w:p w:rsidR="000A0B3E" w:rsidRPr="0098472A" w:rsidRDefault="000A0B3E" w:rsidP="0098472A">
            <w:pPr>
              <w:pStyle w:val="Default"/>
              <w:jc w:val="both"/>
            </w:pPr>
            <w:r w:rsidRPr="0098472A">
              <w:t xml:space="preserve">800 paquetes </w:t>
            </w:r>
          </w:p>
        </w:tc>
        <w:tc>
          <w:tcPr>
            <w:tcW w:w="0" w:type="auto"/>
          </w:tcPr>
          <w:p w:rsidR="000A0B3E" w:rsidRPr="0098472A" w:rsidRDefault="000A0B3E" w:rsidP="0098472A">
            <w:pPr>
              <w:pStyle w:val="Default"/>
              <w:jc w:val="both"/>
            </w:pPr>
            <w:r w:rsidRPr="0098472A">
              <w:t xml:space="preserve">8.000 </w:t>
            </w:r>
          </w:p>
        </w:tc>
      </w:tr>
      <w:tr w:rsidR="000A0B3E" w:rsidRPr="0098472A" w:rsidTr="0098472A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0" w:type="auto"/>
          </w:tcPr>
          <w:p w:rsidR="000A0B3E" w:rsidRPr="0098472A" w:rsidRDefault="000A0B3E" w:rsidP="0098472A">
            <w:pPr>
              <w:pStyle w:val="Default"/>
              <w:jc w:val="both"/>
            </w:pPr>
            <w:r w:rsidRPr="0098472A">
              <w:t>Devoluciones de compras gén</w:t>
            </w:r>
            <w:r w:rsidRPr="0098472A">
              <w:t>e</w:t>
            </w:r>
            <w:r w:rsidRPr="0098472A">
              <w:t xml:space="preserve">ros perecederos </w:t>
            </w:r>
          </w:p>
        </w:tc>
        <w:tc>
          <w:tcPr>
            <w:tcW w:w="0" w:type="auto"/>
          </w:tcPr>
          <w:p w:rsidR="000A0B3E" w:rsidRPr="0098472A" w:rsidRDefault="000A0B3E" w:rsidP="0098472A">
            <w:pPr>
              <w:pStyle w:val="Default"/>
              <w:jc w:val="both"/>
            </w:pPr>
            <w:r w:rsidRPr="0098472A">
              <w:t xml:space="preserve">250 kg </w:t>
            </w:r>
          </w:p>
        </w:tc>
        <w:tc>
          <w:tcPr>
            <w:tcW w:w="0" w:type="auto"/>
          </w:tcPr>
          <w:p w:rsidR="000A0B3E" w:rsidRPr="0098472A" w:rsidRDefault="000A0B3E" w:rsidP="0098472A">
            <w:pPr>
              <w:pStyle w:val="Default"/>
              <w:jc w:val="both"/>
            </w:pPr>
            <w:r w:rsidRPr="0098472A">
              <w:t xml:space="preserve">-2.550 </w:t>
            </w:r>
          </w:p>
        </w:tc>
      </w:tr>
    </w:tbl>
    <w:p w:rsidR="000A0B3E" w:rsidRPr="0098472A" w:rsidRDefault="000A0B3E" w:rsidP="0098472A">
      <w:pPr>
        <w:pStyle w:val="Default"/>
        <w:jc w:val="both"/>
      </w:pPr>
      <w:r w:rsidRPr="0098472A">
        <w:t xml:space="preserve">(1) platos, vasos y cubiertos desechables </w:t>
      </w:r>
    </w:p>
    <w:p w:rsidR="0098472A" w:rsidRDefault="0098472A" w:rsidP="0098472A">
      <w:pPr>
        <w:suppressAutoHyphens w:val="0"/>
        <w:spacing w:after="0" w:line="240" w:lineRule="auto"/>
        <w:jc w:val="both"/>
        <w:rPr>
          <w:b/>
          <w:bCs/>
          <w:sz w:val="24"/>
          <w:szCs w:val="24"/>
        </w:rPr>
      </w:pPr>
    </w:p>
    <w:p w:rsidR="000A0B3E" w:rsidRPr="0098472A" w:rsidRDefault="000A0B3E" w:rsidP="0098472A">
      <w:pPr>
        <w:suppressAutoHyphens w:val="0"/>
        <w:spacing w:after="0" w:line="240" w:lineRule="auto"/>
        <w:jc w:val="both"/>
        <w:rPr>
          <w:sz w:val="24"/>
          <w:szCs w:val="24"/>
        </w:rPr>
      </w:pPr>
      <w:r w:rsidRPr="0098472A">
        <w:rPr>
          <w:b/>
          <w:bCs/>
          <w:sz w:val="24"/>
          <w:szCs w:val="24"/>
        </w:rPr>
        <w:t>Datos sobre los gastos corrientes del mes: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99"/>
        <w:gridCol w:w="1054"/>
      </w:tblGrid>
      <w:tr w:rsidR="000A0B3E" w:rsidRPr="0098472A" w:rsidTr="0098472A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0" w:type="auto"/>
          </w:tcPr>
          <w:p w:rsidR="000A0B3E" w:rsidRPr="0098472A" w:rsidRDefault="000A0B3E" w:rsidP="0098472A">
            <w:pPr>
              <w:pStyle w:val="Default"/>
              <w:jc w:val="both"/>
            </w:pPr>
            <w:r w:rsidRPr="0098472A">
              <w:t xml:space="preserve">Conceptos </w:t>
            </w:r>
          </w:p>
        </w:tc>
        <w:tc>
          <w:tcPr>
            <w:tcW w:w="0" w:type="auto"/>
          </w:tcPr>
          <w:p w:rsidR="000A0B3E" w:rsidRPr="0098472A" w:rsidRDefault="000A0B3E" w:rsidP="0098472A">
            <w:pPr>
              <w:pStyle w:val="Default"/>
              <w:jc w:val="both"/>
            </w:pPr>
            <w:r w:rsidRPr="0098472A">
              <w:t xml:space="preserve">Valor (€) </w:t>
            </w:r>
          </w:p>
        </w:tc>
      </w:tr>
      <w:tr w:rsidR="000A0B3E" w:rsidRPr="0098472A" w:rsidTr="0098472A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0" w:type="auto"/>
          </w:tcPr>
          <w:p w:rsidR="000A0B3E" w:rsidRPr="0098472A" w:rsidRDefault="000A0B3E" w:rsidP="0098472A">
            <w:pPr>
              <w:pStyle w:val="Default"/>
              <w:jc w:val="both"/>
            </w:pPr>
            <w:r w:rsidRPr="0098472A">
              <w:t xml:space="preserve">Primas de seguros </w:t>
            </w:r>
          </w:p>
        </w:tc>
        <w:tc>
          <w:tcPr>
            <w:tcW w:w="0" w:type="auto"/>
          </w:tcPr>
          <w:p w:rsidR="000A0B3E" w:rsidRPr="0098472A" w:rsidRDefault="000A0B3E" w:rsidP="0098472A">
            <w:pPr>
              <w:pStyle w:val="Default"/>
              <w:jc w:val="both"/>
            </w:pPr>
            <w:r w:rsidRPr="0098472A">
              <w:t xml:space="preserve">300 </w:t>
            </w:r>
          </w:p>
        </w:tc>
      </w:tr>
      <w:tr w:rsidR="000A0B3E" w:rsidRPr="0098472A" w:rsidTr="0098472A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0" w:type="auto"/>
          </w:tcPr>
          <w:p w:rsidR="000A0B3E" w:rsidRPr="0098472A" w:rsidRDefault="000A0B3E" w:rsidP="0098472A">
            <w:pPr>
              <w:pStyle w:val="Default"/>
              <w:jc w:val="both"/>
            </w:pPr>
            <w:r w:rsidRPr="0098472A">
              <w:t xml:space="preserve">Suministros </w:t>
            </w:r>
          </w:p>
        </w:tc>
        <w:tc>
          <w:tcPr>
            <w:tcW w:w="0" w:type="auto"/>
          </w:tcPr>
          <w:p w:rsidR="000A0B3E" w:rsidRPr="0098472A" w:rsidRDefault="000A0B3E" w:rsidP="0098472A">
            <w:pPr>
              <w:pStyle w:val="Default"/>
              <w:jc w:val="both"/>
            </w:pPr>
            <w:r w:rsidRPr="0098472A">
              <w:t xml:space="preserve">3.000 </w:t>
            </w:r>
          </w:p>
        </w:tc>
      </w:tr>
      <w:tr w:rsidR="000A0B3E" w:rsidRPr="0098472A" w:rsidTr="0098472A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0" w:type="auto"/>
          </w:tcPr>
          <w:p w:rsidR="000A0B3E" w:rsidRPr="0098472A" w:rsidRDefault="000A0B3E" w:rsidP="0098472A">
            <w:pPr>
              <w:pStyle w:val="Default"/>
              <w:jc w:val="both"/>
            </w:pPr>
            <w:r w:rsidRPr="0098472A">
              <w:t xml:space="preserve">Otros servicios </w:t>
            </w:r>
          </w:p>
        </w:tc>
        <w:tc>
          <w:tcPr>
            <w:tcW w:w="0" w:type="auto"/>
          </w:tcPr>
          <w:p w:rsidR="000A0B3E" w:rsidRPr="0098472A" w:rsidRDefault="000A0B3E" w:rsidP="0098472A">
            <w:pPr>
              <w:pStyle w:val="Default"/>
              <w:jc w:val="both"/>
            </w:pPr>
            <w:r w:rsidRPr="0098472A">
              <w:t xml:space="preserve">500 </w:t>
            </w:r>
          </w:p>
        </w:tc>
      </w:tr>
      <w:tr w:rsidR="000A0B3E" w:rsidRPr="0098472A" w:rsidTr="0098472A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0" w:type="auto"/>
          </w:tcPr>
          <w:p w:rsidR="000A0B3E" w:rsidRPr="0098472A" w:rsidRDefault="000A0B3E" w:rsidP="0098472A">
            <w:pPr>
              <w:pStyle w:val="Default"/>
              <w:jc w:val="both"/>
            </w:pPr>
            <w:r w:rsidRPr="0098472A">
              <w:t xml:space="preserve">Sueldos y salarios </w:t>
            </w:r>
          </w:p>
        </w:tc>
        <w:tc>
          <w:tcPr>
            <w:tcW w:w="0" w:type="auto"/>
          </w:tcPr>
          <w:p w:rsidR="000A0B3E" w:rsidRPr="0098472A" w:rsidRDefault="000A0B3E" w:rsidP="0098472A">
            <w:pPr>
              <w:pStyle w:val="Default"/>
              <w:jc w:val="both"/>
            </w:pPr>
            <w:r w:rsidRPr="0098472A">
              <w:t xml:space="preserve">64.500 </w:t>
            </w:r>
          </w:p>
        </w:tc>
      </w:tr>
      <w:tr w:rsidR="000A0B3E" w:rsidRPr="0098472A" w:rsidTr="0098472A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0" w:type="auto"/>
          </w:tcPr>
          <w:p w:rsidR="000A0B3E" w:rsidRPr="0098472A" w:rsidRDefault="000A0B3E" w:rsidP="0098472A">
            <w:pPr>
              <w:pStyle w:val="Default"/>
              <w:jc w:val="both"/>
            </w:pPr>
            <w:r w:rsidRPr="0098472A">
              <w:t xml:space="preserve">Seguridad Social a cargo de la empresa </w:t>
            </w:r>
          </w:p>
        </w:tc>
        <w:tc>
          <w:tcPr>
            <w:tcW w:w="0" w:type="auto"/>
          </w:tcPr>
          <w:p w:rsidR="000A0B3E" w:rsidRPr="0098472A" w:rsidRDefault="000A0B3E" w:rsidP="0098472A">
            <w:pPr>
              <w:pStyle w:val="Default"/>
              <w:jc w:val="both"/>
            </w:pPr>
            <w:r w:rsidRPr="0098472A">
              <w:t xml:space="preserve">15.400 </w:t>
            </w:r>
          </w:p>
        </w:tc>
      </w:tr>
      <w:tr w:rsidR="000A0B3E" w:rsidRPr="0098472A" w:rsidTr="0098472A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0" w:type="auto"/>
          </w:tcPr>
          <w:p w:rsidR="000A0B3E" w:rsidRPr="0098472A" w:rsidRDefault="000A0B3E" w:rsidP="0098472A">
            <w:pPr>
              <w:pStyle w:val="Default"/>
              <w:jc w:val="both"/>
            </w:pPr>
            <w:r w:rsidRPr="0098472A">
              <w:t xml:space="preserve">Publicidad </w:t>
            </w:r>
          </w:p>
        </w:tc>
        <w:tc>
          <w:tcPr>
            <w:tcW w:w="0" w:type="auto"/>
          </w:tcPr>
          <w:p w:rsidR="000A0B3E" w:rsidRPr="0098472A" w:rsidRDefault="000A0B3E" w:rsidP="0098472A">
            <w:pPr>
              <w:pStyle w:val="Default"/>
              <w:jc w:val="both"/>
            </w:pPr>
            <w:r w:rsidRPr="0098472A">
              <w:t xml:space="preserve">1.000 </w:t>
            </w:r>
          </w:p>
        </w:tc>
      </w:tr>
    </w:tbl>
    <w:p w:rsidR="0098472A" w:rsidRDefault="0098472A" w:rsidP="0098472A">
      <w:pPr>
        <w:suppressAutoHyphens w:val="0"/>
        <w:spacing w:after="0" w:line="240" w:lineRule="auto"/>
        <w:jc w:val="both"/>
        <w:rPr>
          <w:b/>
          <w:bCs/>
          <w:sz w:val="24"/>
          <w:szCs w:val="24"/>
        </w:rPr>
      </w:pPr>
      <w:bookmarkStart w:id="0" w:name="_GoBack"/>
      <w:bookmarkEnd w:id="0"/>
    </w:p>
    <w:p w:rsidR="000A0B3E" w:rsidRPr="0098472A" w:rsidRDefault="000A0B3E" w:rsidP="0098472A">
      <w:pPr>
        <w:suppressAutoHyphens w:val="0"/>
        <w:spacing w:after="0" w:line="240" w:lineRule="auto"/>
        <w:jc w:val="both"/>
        <w:rPr>
          <w:sz w:val="24"/>
          <w:szCs w:val="24"/>
        </w:rPr>
      </w:pPr>
      <w:r w:rsidRPr="0098472A">
        <w:rPr>
          <w:b/>
          <w:bCs/>
          <w:sz w:val="24"/>
          <w:szCs w:val="24"/>
        </w:rPr>
        <w:t xml:space="preserve">Datos sobre los ingresos del </w:t>
      </w:r>
      <w:r w:rsidR="0098472A" w:rsidRPr="0098472A">
        <w:rPr>
          <w:b/>
          <w:bCs/>
          <w:sz w:val="24"/>
          <w:szCs w:val="24"/>
        </w:rPr>
        <w:t>mes: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02"/>
        <w:gridCol w:w="1054"/>
      </w:tblGrid>
      <w:tr w:rsidR="000A0B3E" w:rsidRPr="0098472A" w:rsidTr="0098472A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0" w:type="auto"/>
          </w:tcPr>
          <w:p w:rsidR="000A0B3E" w:rsidRPr="0098472A" w:rsidRDefault="000A0B3E" w:rsidP="0098472A">
            <w:pPr>
              <w:pStyle w:val="Default"/>
              <w:jc w:val="both"/>
            </w:pPr>
            <w:r w:rsidRPr="0098472A">
              <w:t xml:space="preserve">Conceptos </w:t>
            </w:r>
          </w:p>
        </w:tc>
        <w:tc>
          <w:tcPr>
            <w:tcW w:w="0" w:type="auto"/>
          </w:tcPr>
          <w:p w:rsidR="000A0B3E" w:rsidRPr="0098472A" w:rsidRDefault="000A0B3E" w:rsidP="0098472A">
            <w:pPr>
              <w:pStyle w:val="Default"/>
              <w:jc w:val="both"/>
            </w:pPr>
            <w:r w:rsidRPr="0098472A">
              <w:t xml:space="preserve">Valor (€) </w:t>
            </w:r>
          </w:p>
        </w:tc>
      </w:tr>
      <w:tr w:rsidR="000A0B3E" w:rsidRPr="0098472A" w:rsidTr="0098472A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0" w:type="auto"/>
          </w:tcPr>
          <w:p w:rsidR="000A0B3E" w:rsidRPr="0098472A" w:rsidRDefault="000A0B3E" w:rsidP="0098472A">
            <w:pPr>
              <w:pStyle w:val="Default"/>
              <w:jc w:val="both"/>
            </w:pPr>
            <w:r w:rsidRPr="0098472A">
              <w:t xml:space="preserve">Descuentos sobre ventas por pronto pago </w:t>
            </w:r>
          </w:p>
        </w:tc>
        <w:tc>
          <w:tcPr>
            <w:tcW w:w="0" w:type="auto"/>
          </w:tcPr>
          <w:p w:rsidR="000A0B3E" w:rsidRPr="0098472A" w:rsidRDefault="000A0B3E" w:rsidP="0098472A">
            <w:pPr>
              <w:pStyle w:val="Default"/>
              <w:jc w:val="both"/>
            </w:pPr>
            <w:r w:rsidRPr="0098472A">
              <w:t xml:space="preserve">10.000 </w:t>
            </w:r>
          </w:p>
        </w:tc>
      </w:tr>
      <w:tr w:rsidR="000A0B3E" w:rsidRPr="0098472A" w:rsidTr="0098472A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0" w:type="auto"/>
          </w:tcPr>
          <w:p w:rsidR="000A0B3E" w:rsidRPr="0098472A" w:rsidRDefault="000A0B3E" w:rsidP="0098472A">
            <w:pPr>
              <w:pStyle w:val="Default"/>
              <w:jc w:val="both"/>
            </w:pPr>
            <w:r w:rsidRPr="0098472A">
              <w:t>Ventas de menús prep</w:t>
            </w:r>
            <w:r w:rsidRPr="0098472A">
              <w:t>a</w:t>
            </w:r>
            <w:r w:rsidRPr="0098472A">
              <w:t xml:space="preserve">rados </w:t>
            </w:r>
          </w:p>
        </w:tc>
        <w:tc>
          <w:tcPr>
            <w:tcW w:w="0" w:type="auto"/>
          </w:tcPr>
          <w:p w:rsidR="000A0B3E" w:rsidRPr="0098472A" w:rsidRDefault="000A0B3E" w:rsidP="0098472A">
            <w:pPr>
              <w:pStyle w:val="Default"/>
              <w:jc w:val="both"/>
            </w:pPr>
            <w:r w:rsidRPr="0098472A">
              <w:t xml:space="preserve">252.000 </w:t>
            </w:r>
          </w:p>
        </w:tc>
      </w:tr>
      <w:tr w:rsidR="000A0B3E" w:rsidRPr="0098472A" w:rsidTr="0098472A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0" w:type="auto"/>
          </w:tcPr>
          <w:p w:rsidR="000A0B3E" w:rsidRPr="0098472A" w:rsidRDefault="000A0B3E" w:rsidP="0098472A">
            <w:pPr>
              <w:pStyle w:val="Default"/>
              <w:jc w:val="both"/>
            </w:pPr>
            <w:r w:rsidRPr="0098472A">
              <w:t>Ingresos por arrend</w:t>
            </w:r>
            <w:r w:rsidRPr="0098472A">
              <w:t>a</w:t>
            </w:r>
            <w:r w:rsidRPr="0098472A">
              <w:t xml:space="preserve">mientos </w:t>
            </w:r>
          </w:p>
        </w:tc>
        <w:tc>
          <w:tcPr>
            <w:tcW w:w="0" w:type="auto"/>
          </w:tcPr>
          <w:p w:rsidR="000A0B3E" w:rsidRPr="0098472A" w:rsidRDefault="000A0B3E" w:rsidP="0098472A">
            <w:pPr>
              <w:pStyle w:val="Default"/>
              <w:jc w:val="both"/>
            </w:pPr>
            <w:r w:rsidRPr="0098472A">
              <w:t xml:space="preserve">4.000 </w:t>
            </w:r>
          </w:p>
        </w:tc>
      </w:tr>
    </w:tbl>
    <w:p w:rsidR="000A0B3E" w:rsidRPr="0098472A" w:rsidRDefault="000A0B3E" w:rsidP="0098472A">
      <w:pPr>
        <w:suppressAutoHyphens w:val="0"/>
        <w:spacing w:after="0" w:line="240" w:lineRule="auto"/>
        <w:jc w:val="both"/>
        <w:rPr>
          <w:sz w:val="24"/>
          <w:szCs w:val="24"/>
        </w:rPr>
      </w:pPr>
    </w:p>
    <w:p w:rsidR="0098472A" w:rsidRDefault="0098472A" w:rsidP="0098472A">
      <w:pPr>
        <w:pStyle w:val="Default"/>
        <w:jc w:val="both"/>
        <w:rPr>
          <w:b/>
          <w:bCs/>
        </w:rPr>
      </w:pPr>
    </w:p>
    <w:p w:rsidR="0098472A" w:rsidRDefault="0098472A" w:rsidP="0098472A">
      <w:pPr>
        <w:pStyle w:val="Default"/>
        <w:jc w:val="both"/>
        <w:rPr>
          <w:b/>
          <w:bCs/>
        </w:rPr>
      </w:pPr>
    </w:p>
    <w:p w:rsidR="000A0B3E" w:rsidRPr="0098472A" w:rsidRDefault="000A0B3E" w:rsidP="0098472A">
      <w:pPr>
        <w:pStyle w:val="Default"/>
        <w:jc w:val="both"/>
      </w:pPr>
      <w:r w:rsidRPr="0098472A">
        <w:rPr>
          <w:b/>
          <w:bCs/>
        </w:rPr>
        <w:lastRenderedPageBreak/>
        <w:t xml:space="preserve">Datos referentes a la ocupación del edificio </w:t>
      </w:r>
    </w:p>
    <w:p w:rsidR="000A0B3E" w:rsidRPr="0098472A" w:rsidRDefault="000A0B3E" w:rsidP="0098472A">
      <w:pPr>
        <w:pStyle w:val="Default"/>
        <w:jc w:val="both"/>
      </w:pPr>
      <w:r w:rsidRPr="0098472A">
        <w:t xml:space="preserve">El edificio donde se ubica la empresa tiene tres plantas (sótano, baja y superior) de 1.000 m2 cada una. </w:t>
      </w:r>
    </w:p>
    <w:p w:rsidR="000A0B3E" w:rsidRPr="0098472A" w:rsidRDefault="000A0B3E" w:rsidP="0098472A">
      <w:pPr>
        <w:pStyle w:val="Default"/>
        <w:jc w:val="both"/>
      </w:pPr>
      <w:r w:rsidRPr="0098472A">
        <w:t xml:space="preserve">La planta sótano está destinada a un almacén y un garaje que ocupan la misma superficie cada uno. En la planta baja se realiza todo el proceso industrial. La Fase I ocupa 800 m2 y la Fase II ocupa 200 m2. </w:t>
      </w:r>
    </w:p>
    <w:p w:rsidR="000A0B3E" w:rsidRPr="0098472A" w:rsidRDefault="000A0B3E" w:rsidP="0098472A">
      <w:pPr>
        <w:pStyle w:val="Default"/>
        <w:jc w:val="both"/>
      </w:pPr>
      <w:r w:rsidRPr="0098472A">
        <w:t xml:space="preserve">En la planta superior está la Dirección y la Administración general. </w:t>
      </w:r>
    </w:p>
    <w:p w:rsidR="0098472A" w:rsidRDefault="0098472A" w:rsidP="0098472A">
      <w:pPr>
        <w:pStyle w:val="Default"/>
        <w:jc w:val="both"/>
        <w:rPr>
          <w:b/>
          <w:bCs/>
        </w:rPr>
      </w:pPr>
    </w:p>
    <w:p w:rsidR="000A0B3E" w:rsidRPr="0098472A" w:rsidRDefault="000A0B3E" w:rsidP="0098472A">
      <w:pPr>
        <w:pStyle w:val="Default"/>
        <w:jc w:val="both"/>
      </w:pPr>
      <w:r w:rsidRPr="0098472A">
        <w:rPr>
          <w:b/>
          <w:bCs/>
        </w:rPr>
        <w:t xml:space="preserve">Datos referentes a la plantilla de personal </w:t>
      </w:r>
    </w:p>
    <w:p w:rsidR="000A0B3E" w:rsidRPr="0098472A" w:rsidRDefault="000A0B3E" w:rsidP="0098472A">
      <w:pPr>
        <w:suppressAutoHyphens w:val="0"/>
        <w:spacing w:after="0" w:line="240" w:lineRule="auto"/>
        <w:jc w:val="both"/>
        <w:rPr>
          <w:sz w:val="24"/>
          <w:szCs w:val="24"/>
        </w:rPr>
      </w:pPr>
      <w:r w:rsidRPr="0098472A">
        <w:rPr>
          <w:sz w:val="24"/>
          <w:szCs w:val="24"/>
        </w:rPr>
        <w:t>Durante el mes de octubre la composición y coste de la plantilla de personal para CATERING fue la siguie</w:t>
      </w:r>
      <w:r w:rsidRPr="0098472A">
        <w:rPr>
          <w:sz w:val="24"/>
          <w:szCs w:val="24"/>
        </w:rPr>
        <w:t>n</w:t>
      </w:r>
      <w:r w:rsidRPr="0098472A">
        <w:rPr>
          <w:sz w:val="24"/>
          <w:szCs w:val="24"/>
        </w:rPr>
        <w:t>te: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50"/>
        <w:gridCol w:w="1571"/>
      </w:tblGrid>
      <w:tr w:rsidR="000A0B3E" w:rsidRPr="0098472A" w:rsidTr="0098472A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0" w:type="auto"/>
          </w:tcPr>
          <w:p w:rsidR="000A0B3E" w:rsidRPr="0098472A" w:rsidRDefault="000A0B3E" w:rsidP="0098472A">
            <w:pPr>
              <w:pStyle w:val="Default"/>
              <w:jc w:val="both"/>
            </w:pPr>
            <w:r w:rsidRPr="0098472A">
              <w:t xml:space="preserve">Plantilla </w:t>
            </w:r>
          </w:p>
        </w:tc>
        <w:tc>
          <w:tcPr>
            <w:tcW w:w="0" w:type="auto"/>
          </w:tcPr>
          <w:p w:rsidR="000A0B3E" w:rsidRPr="0098472A" w:rsidRDefault="000A0B3E" w:rsidP="0098472A">
            <w:pPr>
              <w:pStyle w:val="Default"/>
              <w:jc w:val="both"/>
            </w:pPr>
            <w:r w:rsidRPr="0098472A">
              <w:t xml:space="preserve">coste total (€) </w:t>
            </w:r>
          </w:p>
        </w:tc>
      </w:tr>
      <w:tr w:rsidR="000A0B3E" w:rsidRPr="0098472A" w:rsidTr="0098472A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0" w:type="auto"/>
          </w:tcPr>
          <w:p w:rsidR="000A0B3E" w:rsidRPr="0098472A" w:rsidRDefault="000A0B3E" w:rsidP="0098472A">
            <w:pPr>
              <w:pStyle w:val="Default"/>
              <w:jc w:val="both"/>
            </w:pPr>
            <w:r w:rsidRPr="0098472A">
              <w:t xml:space="preserve">Director general </w:t>
            </w:r>
          </w:p>
        </w:tc>
        <w:tc>
          <w:tcPr>
            <w:tcW w:w="0" w:type="auto"/>
          </w:tcPr>
          <w:p w:rsidR="000A0B3E" w:rsidRPr="0098472A" w:rsidRDefault="000A0B3E" w:rsidP="0098472A">
            <w:pPr>
              <w:pStyle w:val="Default"/>
              <w:jc w:val="both"/>
            </w:pPr>
            <w:r w:rsidRPr="0098472A">
              <w:t xml:space="preserve">6.000 </w:t>
            </w:r>
          </w:p>
        </w:tc>
      </w:tr>
      <w:tr w:rsidR="000A0B3E" w:rsidRPr="0098472A" w:rsidTr="0098472A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0" w:type="auto"/>
          </w:tcPr>
          <w:p w:rsidR="000A0B3E" w:rsidRPr="0098472A" w:rsidRDefault="000A0B3E" w:rsidP="0098472A">
            <w:pPr>
              <w:pStyle w:val="Default"/>
              <w:jc w:val="both"/>
            </w:pPr>
            <w:r w:rsidRPr="0098472A">
              <w:t xml:space="preserve">Director comercial </w:t>
            </w:r>
          </w:p>
        </w:tc>
        <w:tc>
          <w:tcPr>
            <w:tcW w:w="0" w:type="auto"/>
          </w:tcPr>
          <w:p w:rsidR="000A0B3E" w:rsidRPr="0098472A" w:rsidRDefault="000A0B3E" w:rsidP="0098472A">
            <w:pPr>
              <w:pStyle w:val="Default"/>
              <w:jc w:val="both"/>
            </w:pPr>
            <w:r w:rsidRPr="0098472A">
              <w:t xml:space="preserve">4.000 </w:t>
            </w:r>
          </w:p>
        </w:tc>
      </w:tr>
      <w:tr w:rsidR="000A0B3E" w:rsidRPr="0098472A" w:rsidTr="0098472A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0" w:type="auto"/>
          </w:tcPr>
          <w:p w:rsidR="000A0B3E" w:rsidRPr="0098472A" w:rsidRDefault="000A0B3E" w:rsidP="0098472A">
            <w:pPr>
              <w:pStyle w:val="Default"/>
              <w:jc w:val="both"/>
            </w:pPr>
            <w:r w:rsidRPr="0098472A">
              <w:t xml:space="preserve">Personal Fase I </w:t>
            </w:r>
          </w:p>
        </w:tc>
        <w:tc>
          <w:tcPr>
            <w:tcW w:w="0" w:type="auto"/>
          </w:tcPr>
          <w:p w:rsidR="000A0B3E" w:rsidRPr="0098472A" w:rsidRDefault="000A0B3E" w:rsidP="0098472A">
            <w:pPr>
              <w:pStyle w:val="Default"/>
              <w:jc w:val="both"/>
            </w:pPr>
            <w:r w:rsidRPr="0098472A">
              <w:t xml:space="preserve">24.180 </w:t>
            </w:r>
          </w:p>
        </w:tc>
      </w:tr>
      <w:tr w:rsidR="000A0B3E" w:rsidRPr="0098472A" w:rsidTr="0098472A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0" w:type="auto"/>
          </w:tcPr>
          <w:p w:rsidR="000A0B3E" w:rsidRPr="0098472A" w:rsidRDefault="000A0B3E" w:rsidP="0098472A">
            <w:pPr>
              <w:pStyle w:val="Default"/>
              <w:jc w:val="both"/>
            </w:pPr>
            <w:r w:rsidRPr="0098472A">
              <w:t xml:space="preserve">Personal Fase II </w:t>
            </w:r>
          </w:p>
        </w:tc>
        <w:tc>
          <w:tcPr>
            <w:tcW w:w="0" w:type="auto"/>
          </w:tcPr>
          <w:p w:rsidR="000A0B3E" w:rsidRPr="0098472A" w:rsidRDefault="000A0B3E" w:rsidP="0098472A">
            <w:pPr>
              <w:pStyle w:val="Default"/>
              <w:jc w:val="both"/>
            </w:pPr>
            <w:r w:rsidRPr="0098472A">
              <w:t xml:space="preserve">19.170 </w:t>
            </w:r>
          </w:p>
        </w:tc>
      </w:tr>
      <w:tr w:rsidR="000A0B3E" w:rsidRPr="0098472A" w:rsidTr="0098472A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0" w:type="auto"/>
          </w:tcPr>
          <w:p w:rsidR="000A0B3E" w:rsidRPr="0098472A" w:rsidRDefault="000A0B3E" w:rsidP="0098472A">
            <w:pPr>
              <w:pStyle w:val="Default"/>
              <w:jc w:val="both"/>
            </w:pPr>
            <w:r w:rsidRPr="0098472A">
              <w:t xml:space="preserve">Almacén </w:t>
            </w:r>
          </w:p>
        </w:tc>
        <w:tc>
          <w:tcPr>
            <w:tcW w:w="0" w:type="auto"/>
          </w:tcPr>
          <w:p w:rsidR="000A0B3E" w:rsidRPr="0098472A" w:rsidRDefault="000A0B3E" w:rsidP="0098472A">
            <w:pPr>
              <w:pStyle w:val="Default"/>
              <w:jc w:val="both"/>
            </w:pPr>
            <w:r w:rsidRPr="0098472A">
              <w:t xml:space="preserve">3.550 </w:t>
            </w:r>
          </w:p>
        </w:tc>
      </w:tr>
      <w:tr w:rsidR="000A0B3E" w:rsidRPr="0098472A" w:rsidTr="0098472A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0" w:type="auto"/>
          </w:tcPr>
          <w:p w:rsidR="000A0B3E" w:rsidRPr="0098472A" w:rsidRDefault="000A0B3E" w:rsidP="0098472A">
            <w:pPr>
              <w:pStyle w:val="Default"/>
              <w:jc w:val="both"/>
            </w:pPr>
            <w:r w:rsidRPr="0098472A">
              <w:t>Conductores - repa</w:t>
            </w:r>
            <w:r w:rsidRPr="0098472A">
              <w:t>r</w:t>
            </w:r>
            <w:r w:rsidRPr="0098472A">
              <w:t xml:space="preserve">tidores </w:t>
            </w:r>
          </w:p>
        </w:tc>
        <w:tc>
          <w:tcPr>
            <w:tcW w:w="0" w:type="auto"/>
          </w:tcPr>
          <w:p w:rsidR="000A0B3E" w:rsidRPr="0098472A" w:rsidRDefault="000A0B3E" w:rsidP="0098472A">
            <w:pPr>
              <w:pStyle w:val="Default"/>
              <w:jc w:val="both"/>
            </w:pPr>
            <w:r w:rsidRPr="0098472A">
              <w:t xml:space="preserve">12.000 </w:t>
            </w:r>
          </w:p>
        </w:tc>
      </w:tr>
      <w:tr w:rsidR="000A0B3E" w:rsidRPr="0098472A" w:rsidTr="0098472A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0" w:type="auto"/>
          </w:tcPr>
          <w:p w:rsidR="000A0B3E" w:rsidRPr="0098472A" w:rsidRDefault="000A0B3E" w:rsidP="0098472A">
            <w:pPr>
              <w:pStyle w:val="Default"/>
              <w:jc w:val="both"/>
            </w:pPr>
            <w:r w:rsidRPr="0098472A">
              <w:t xml:space="preserve">Administrativos </w:t>
            </w:r>
          </w:p>
        </w:tc>
        <w:tc>
          <w:tcPr>
            <w:tcW w:w="0" w:type="auto"/>
          </w:tcPr>
          <w:p w:rsidR="000A0B3E" w:rsidRPr="0098472A" w:rsidRDefault="000A0B3E" w:rsidP="0098472A">
            <w:pPr>
              <w:pStyle w:val="Default"/>
              <w:jc w:val="both"/>
            </w:pPr>
            <w:r w:rsidRPr="0098472A">
              <w:t xml:space="preserve">8.000 </w:t>
            </w:r>
          </w:p>
        </w:tc>
      </w:tr>
      <w:tr w:rsidR="000A0B3E" w:rsidRPr="0098472A" w:rsidTr="0098472A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0" w:type="auto"/>
          </w:tcPr>
          <w:p w:rsidR="000A0B3E" w:rsidRPr="0098472A" w:rsidRDefault="000A0B3E" w:rsidP="0098472A">
            <w:pPr>
              <w:pStyle w:val="Default"/>
              <w:jc w:val="both"/>
            </w:pPr>
            <w:r w:rsidRPr="0098472A">
              <w:t xml:space="preserve">Personal de limpieza </w:t>
            </w:r>
          </w:p>
        </w:tc>
        <w:tc>
          <w:tcPr>
            <w:tcW w:w="0" w:type="auto"/>
          </w:tcPr>
          <w:p w:rsidR="000A0B3E" w:rsidRPr="0098472A" w:rsidRDefault="000A0B3E" w:rsidP="0098472A">
            <w:pPr>
              <w:pStyle w:val="Default"/>
              <w:jc w:val="both"/>
            </w:pPr>
            <w:r w:rsidRPr="0098472A">
              <w:t xml:space="preserve">3.000 </w:t>
            </w:r>
          </w:p>
        </w:tc>
      </w:tr>
      <w:tr w:rsidR="000A0B3E" w:rsidRPr="0098472A" w:rsidTr="0098472A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0" w:type="auto"/>
          </w:tcPr>
          <w:p w:rsidR="000A0B3E" w:rsidRPr="0098472A" w:rsidRDefault="000A0B3E" w:rsidP="0098472A">
            <w:pPr>
              <w:pStyle w:val="Default"/>
              <w:jc w:val="both"/>
            </w:pPr>
            <w:r w:rsidRPr="0098472A">
              <w:t xml:space="preserve">Total </w:t>
            </w:r>
          </w:p>
        </w:tc>
        <w:tc>
          <w:tcPr>
            <w:tcW w:w="0" w:type="auto"/>
          </w:tcPr>
          <w:p w:rsidR="000A0B3E" w:rsidRPr="0098472A" w:rsidRDefault="000A0B3E" w:rsidP="0098472A">
            <w:pPr>
              <w:pStyle w:val="Default"/>
              <w:jc w:val="both"/>
            </w:pPr>
            <w:r w:rsidRPr="0098472A">
              <w:t xml:space="preserve">79.900 </w:t>
            </w:r>
          </w:p>
        </w:tc>
      </w:tr>
    </w:tbl>
    <w:p w:rsidR="000A0B3E" w:rsidRPr="0098472A" w:rsidRDefault="000A0B3E" w:rsidP="0098472A">
      <w:pPr>
        <w:suppressAutoHyphens w:val="0"/>
        <w:spacing w:after="0" w:line="240" w:lineRule="auto"/>
        <w:jc w:val="both"/>
        <w:rPr>
          <w:sz w:val="24"/>
          <w:szCs w:val="24"/>
        </w:rPr>
      </w:pPr>
    </w:p>
    <w:p w:rsidR="000A0B3E" w:rsidRPr="0098472A" w:rsidRDefault="000A0B3E" w:rsidP="0098472A">
      <w:pPr>
        <w:pStyle w:val="Default"/>
        <w:jc w:val="both"/>
      </w:pPr>
      <w:r w:rsidRPr="0098472A">
        <w:rPr>
          <w:b/>
          <w:bCs/>
        </w:rPr>
        <w:t xml:space="preserve">Datos referentes al proceso productivo </w:t>
      </w:r>
    </w:p>
    <w:p w:rsidR="000A0B3E" w:rsidRPr="0098472A" w:rsidRDefault="000A0B3E" w:rsidP="0098472A">
      <w:pPr>
        <w:pStyle w:val="Default"/>
        <w:jc w:val="both"/>
      </w:pPr>
      <w:r w:rsidRPr="0098472A">
        <w:t xml:space="preserve">En la sección </w:t>
      </w:r>
      <w:r w:rsidRPr="0098472A">
        <w:rPr>
          <w:b/>
          <w:bCs/>
        </w:rPr>
        <w:t xml:space="preserve">Fase I </w:t>
      </w:r>
      <w:r w:rsidRPr="0098472A">
        <w:t xml:space="preserve">los alimentos son precocinados y conservados en un congelador industrial. Para ser más eficientes, cada día se elabora un solo tipo de alimento, comprando, precocinando y congelando los productos de temporada para aprovechar los mejores precios de cada momento. </w:t>
      </w:r>
    </w:p>
    <w:p w:rsidR="000A0B3E" w:rsidRPr="0098472A" w:rsidRDefault="000A0B3E" w:rsidP="0098472A">
      <w:pPr>
        <w:pStyle w:val="Default"/>
        <w:jc w:val="both"/>
      </w:pPr>
      <w:r w:rsidRPr="0098472A">
        <w:t xml:space="preserve">En la </w:t>
      </w:r>
      <w:r w:rsidRPr="0098472A">
        <w:rPr>
          <w:b/>
          <w:bCs/>
        </w:rPr>
        <w:t xml:space="preserve">Fase II </w:t>
      </w:r>
      <w:r w:rsidRPr="0098472A">
        <w:t>se descongelan los platos precocinados conforme a las peticiones de los clientes y se finaliza la co</w:t>
      </w:r>
      <w:r w:rsidRPr="0098472A">
        <w:t>c</w:t>
      </w:r>
      <w:r w:rsidRPr="0098472A">
        <w:t>ción. El alimento cocinado se coloca en bandejas retornables por raciones individuales junto a un pack de pl</w:t>
      </w:r>
      <w:r w:rsidRPr="0098472A">
        <w:t>a</w:t>
      </w:r>
      <w:r w:rsidRPr="0098472A">
        <w:t xml:space="preserve">tos, vasos y cubiertos desechables. El menú completo es distribuido a diario por la propia empresa. </w:t>
      </w:r>
    </w:p>
    <w:p w:rsidR="000A0B3E" w:rsidRPr="0098472A" w:rsidRDefault="000A0B3E" w:rsidP="0098472A">
      <w:pPr>
        <w:pStyle w:val="Default"/>
        <w:jc w:val="both"/>
      </w:pPr>
      <w:r w:rsidRPr="0098472A">
        <w:t>Por la naturaleza del proceso, no hay existencias de productos en curso en ninguna de las dos fases ni de pr</w:t>
      </w:r>
      <w:r w:rsidRPr="0098472A">
        <w:t>o</w:t>
      </w:r>
      <w:r w:rsidRPr="0098472A">
        <w:t>ductos terminados. Pero sí es habitual la existencia de grandes cantidades de alimentos precocinados congel</w:t>
      </w:r>
      <w:r w:rsidRPr="0098472A">
        <w:t>a</w:t>
      </w:r>
      <w:r w:rsidRPr="0098472A">
        <w:t xml:space="preserve">dos. </w:t>
      </w:r>
    </w:p>
    <w:p w:rsidR="0098472A" w:rsidRDefault="0098472A" w:rsidP="0098472A">
      <w:pPr>
        <w:pStyle w:val="Default"/>
        <w:jc w:val="both"/>
        <w:rPr>
          <w:b/>
          <w:bCs/>
        </w:rPr>
      </w:pPr>
    </w:p>
    <w:p w:rsidR="000A0B3E" w:rsidRPr="0098472A" w:rsidRDefault="000A0B3E" w:rsidP="0098472A">
      <w:pPr>
        <w:pStyle w:val="Default"/>
        <w:jc w:val="both"/>
      </w:pPr>
      <w:r w:rsidRPr="0098472A">
        <w:rPr>
          <w:b/>
          <w:bCs/>
        </w:rPr>
        <w:t xml:space="preserve">Producción del mes en Fase I </w:t>
      </w:r>
    </w:p>
    <w:p w:rsidR="000A0B3E" w:rsidRPr="0098472A" w:rsidRDefault="000A0B3E" w:rsidP="0098472A">
      <w:pPr>
        <w:pStyle w:val="Default"/>
        <w:jc w:val="both"/>
      </w:pPr>
      <w:r w:rsidRPr="0098472A">
        <w:t xml:space="preserve">Se han utilizado 4.990 kg de géneros perecederos. Se han desechado 10 kgs por no estar en las condiciones idóneas. Esta proporción de desechos se considera normal, y se imputa como coste de los consumos. </w:t>
      </w:r>
    </w:p>
    <w:p w:rsidR="000A0B3E" w:rsidRPr="0098472A" w:rsidRDefault="000A0B3E" w:rsidP="0098472A">
      <w:pPr>
        <w:pStyle w:val="Default"/>
        <w:jc w:val="both"/>
      </w:pPr>
      <w:r w:rsidRPr="0098472A">
        <w:t xml:space="preserve">Se han utilizado también 2.500 Kg. de géneros no perecederos. </w:t>
      </w:r>
    </w:p>
    <w:p w:rsidR="000A0B3E" w:rsidRPr="0098472A" w:rsidRDefault="000A0B3E" w:rsidP="0098472A">
      <w:pPr>
        <w:pStyle w:val="Default"/>
        <w:jc w:val="both"/>
      </w:pPr>
      <w:r w:rsidRPr="0098472A">
        <w:t>Se han obtenido solamente 6.000 Kg. de alimentos precocinados, ya que en el proceso de cocción es hab</w:t>
      </w:r>
      <w:r w:rsidRPr="0098472A">
        <w:t>i</w:t>
      </w:r>
      <w:r w:rsidRPr="0098472A">
        <w:t xml:space="preserve">tual que se produzca una merma de peso importante. </w:t>
      </w:r>
    </w:p>
    <w:p w:rsidR="0098472A" w:rsidRDefault="0098472A" w:rsidP="0098472A">
      <w:pPr>
        <w:pStyle w:val="Default"/>
        <w:jc w:val="both"/>
        <w:rPr>
          <w:b/>
          <w:bCs/>
        </w:rPr>
      </w:pPr>
    </w:p>
    <w:p w:rsidR="000A0B3E" w:rsidRPr="0098472A" w:rsidRDefault="000A0B3E" w:rsidP="0098472A">
      <w:pPr>
        <w:pStyle w:val="Default"/>
        <w:jc w:val="both"/>
      </w:pPr>
      <w:r w:rsidRPr="0098472A">
        <w:rPr>
          <w:b/>
          <w:bCs/>
        </w:rPr>
        <w:t xml:space="preserve">Producción del mes en Fase II </w:t>
      </w:r>
    </w:p>
    <w:p w:rsidR="000A0B3E" w:rsidRPr="0098472A" w:rsidRDefault="000A0B3E" w:rsidP="0098472A">
      <w:pPr>
        <w:pStyle w:val="Default"/>
        <w:jc w:val="both"/>
      </w:pPr>
      <w:r w:rsidRPr="0098472A">
        <w:t xml:space="preserve">Se descongelaron 5.000 Kg. de alimentos precocinados, obteniendo 6.000 menús completos. </w:t>
      </w:r>
    </w:p>
    <w:p w:rsidR="000A0B3E" w:rsidRPr="0098472A" w:rsidRDefault="000A0B3E" w:rsidP="0098472A">
      <w:pPr>
        <w:pStyle w:val="Default"/>
        <w:jc w:val="both"/>
      </w:pPr>
      <w:r w:rsidRPr="0098472A">
        <w:t>Todos los platos, vasos y cubiertos comprados se utilizaron y son considerados costes de esta segunda f</w:t>
      </w:r>
      <w:r w:rsidRPr="0098472A">
        <w:t>a</w:t>
      </w:r>
      <w:r w:rsidRPr="0098472A">
        <w:t xml:space="preserve">se. </w:t>
      </w:r>
    </w:p>
    <w:p w:rsidR="0098472A" w:rsidRDefault="0098472A" w:rsidP="0098472A">
      <w:pPr>
        <w:pStyle w:val="Default"/>
        <w:jc w:val="both"/>
        <w:rPr>
          <w:b/>
          <w:bCs/>
        </w:rPr>
      </w:pPr>
    </w:p>
    <w:p w:rsidR="000A0B3E" w:rsidRPr="0098472A" w:rsidRDefault="000A0B3E" w:rsidP="0098472A">
      <w:pPr>
        <w:pStyle w:val="Default"/>
        <w:jc w:val="both"/>
      </w:pPr>
      <w:r w:rsidRPr="0098472A">
        <w:rPr>
          <w:b/>
          <w:bCs/>
        </w:rPr>
        <w:t xml:space="preserve">Distribución y ventas del mes </w:t>
      </w:r>
    </w:p>
    <w:p w:rsidR="000A0B3E" w:rsidRPr="0098472A" w:rsidRDefault="000A0B3E" w:rsidP="0098472A">
      <w:pPr>
        <w:pStyle w:val="Default"/>
        <w:jc w:val="both"/>
      </w:pPr>
      <w:r w:rsidRPr="0098472A">
        <w:t>Para la distribución de los menús completos, la empresa utiliza unas furgonetas isotermo cuyo uso es muy regular a lo largo del año. El menú se distribuye dentro de unas bandejas retornables que tienen un det</w:t>
      </w:r>
      <w:r w:rsidRPr="0098472A">
        <w:t>e</w:t>
      </w:r>
      <w:r w:rsidRPr="0098472A">
        <w:t xml:space="preserve">rioro muy frecuente considerando el valor de las unidades inservibles como coste mensual de distribución. Durante el mes de octubre se han vendido 6.000 menús completos y se han deteriorado 1.000 bandejas, lo que entra dentro de lo habitual. </w:t>
      </w:r>
    </w:p>
    <w:p w:rsidR="0098472A" w:rsidRDefault="0098472A" w:rsidP="0098472A">
      <w:pPr>
        <w:pStyle w:val="Default"/>
        <w:jc w:val="both"/>
        <w:rPr>
          <w:b/>
          <w:bCs/>
        </w:rPr>
      </w:pPr>
    </w:p>
    <w:p w:rsidR="0098472A" w:rsidRDefault="0098472A" w:rsidP="0098472A">
      <w:pPr>
        <w:pStyle w:val="Default"/>
        <w:jc w:val="both"/>
        <w:rPr>
          <w:b/>
          <w:bCs/>
        </w:rPr>
      </w:pPr>
    </w:p>
    <w:p w:rsidR="0098472A" w:rsidRDefault="0098472A" w:rsidP="0098472A">
      <w:pPr>
        <w:pStyle w:val="Default"/>
        <w:jc w:val="both"/>
        <w:rPr>
          <w:b/>
          <w:bCs/>
        </w:rPr>
      </w:pPr>
    </w:p>
    <w:p w:rsidR="000A0B3E" w:rsidRPr="0098472A" w:rsidRDefault="000A0B3E" w:rsidP="0098472A">
      <w:pPr>
        <w:pStyle w:val="Default"/>
        <w:jc w:val="both"/>
      </w:pPr>
      <w:r w:rsidRPr="0098472A">
        <w:rPr>
          <w:b/>
          <w:bCs/>
        </w:rPr>
        <w:lastRenderedPageBreak/>
        <w:t xml:space="preserve">Otros datos complementarios </w:t>
      </w:r>
    </w:p>
    <w:p w:rsidR="000A0B3E" w:rsidRPr="0098472A" w:rsidRDefault="000A0B3E" w:rsidP="0098472A">
      <w:pPr>
        <w:pStyle w:val="Default"/>
        <w:jc w:val="both"/>
      </w:pPr>
      <w:r w:rsidRPr="0098472A">
        <w:t xml:space="preserve">La empresa utiliza el método de coste medio ponderado para la valoración de los inventarios. </w:t>
      </w:r>
    </w:p>
    <w:p w:rsidR="000A0B3E" w:rsidRPr="0098472A" w:rsidRDefault="000A0B3E" w:rsidP="0098472A">
      <w:pPr>
        <w:pStyle w:val="Default"/>
        <w:jc w:val="both"/>
      </w:pPr>
      <w:r w:rsidRPr="0098472A">
        <w:t xml:space="preserve">Los costes del almacén se imputan a los consumos, repartiendo su importe entre géneros perecederos y no perecederos en función de los Kg. consumidos de cada uno (incluyendo los Kg. desechados). </w:t>
      </w:r>
    </w:p>
    <w:p w:rsidR="000A0B3E" w:rsidRPr="0098472A" w:rsidRDefault="000A0B3E" w:rsidP="0098472A">
      <w:pPr>
        <w:pStyle w:val="Default"/>
        <w:jc w:val="both"/>
      </w:pPr>
      <w:r w:rsidRPr="0098472A">
        <w:t>Los costes por suministros y otros servicios se consideran como gasto general y no se distribuyen entre los ce</w:t>
      </w:r>
      <w:r w:rsidRPr="0098472A">
        <w:t>n</w:t>
      </w:r>
      <w:r w:rsidRPr="0098472A">
        <w:t xml:space="preserve">tros ya que su cuantía no es relevante. </w:t>
      </w:r>
    </w:p>
    <w:p w:rsidR="000A0B3E" w:rsidRPr="0098472A" w:rsidRDefault="000A0B3E" w:rsidP="0098472A">
      <w:pPr>
        <w:pStyle w:val="Default"/>
        <w:jc w:val="both"/>
      </w:pPr>
      <w:r w:rsidRPr="0098472A">
        <w:t xml:space="preserve">La prima de seguros cubre una responsabilidad similar por los incidentes en toda la empresa y se considera un coste a distribuir en proporción a los espacios ocupados por cada centro. </w:t>
      </w:r>
    </w:p>
    <w:p w:rsidR="0098472A" w:rsidRPr="0098472A" w:rsidRDefault="000A0B3E" w:rsidP="0098472A">
      <w:pPr>
        <w:pStyle w:val="Default"/>
        <w:jc w:val="both"/>
      </w:pPr>
      <w:r w:rsidRPr="0098472A">
        <w:t>Para la comercialización de los productos se utiliza una partida mensual de publicidad</w:t>
      </w:r>
      <w:r w:rsidR="0098472A" w:rsidRPr="0098472A">
        <w:t xml:space="preserve"> </w:t>
      </w:r>
      <w:r w:rsidR="0098472A" w:rsidRPr="0098472A">
        <w:t xml:space="preserve">que se asigna al área de distribución. </w:t>
      </w:r>
    </w:p>
    <w:p w:rsidR="0098472A" w:rsidRPr="0098472A" w:rsidRDefault="0098472A" w:rsidP="0098472A">
      <w:pPr>
        <w:pStyle w:val="Default"/>
        <w:jc w:val="both"/>
      </w:pPr>
      <w:r w:rsidRPr="0098472A">
        <w:t>Los costes originados por el mantenimiento del garaje se tratan como costes de período, en consecuencia se repercuten a la cuenta de resultados junto con los costes de administración y generales. De la superficie del garaje, 100 m2 están ocupados por las furgonetas de reparto, otros 100 m2 están reservados para los vehículos del personal de la empresa, y el resto es alquilado a terceros (a los que corresponden los ingresos por arrend</w:t>
      </w:r>
      <w:r w:rsidRPr="0098472A">
        <w:t>a</w:t>
      </w:r>
      <w:r w:rsidRPr="0098472A">
        <w:t xml:space="preserve">mientos). </w:t>
      </w:r>
    </w:p>
    <w:p w:rsidR="0098472A" w:rsidRDefault="0098472A" w:rsidP="0098472A">
      <w:pPr>
        <w:pStyle w:val="Default"/>
        <w:jc w:val="both"/>
        <w:rPr>
          <w:b/>
          <w:bCs/>
        </w:rPr>
      </w:pPr>
    </w:p>
    <w:p w:rsidR="0098472A" w:rsidRDefault="0098472A" w:rsidP="0098472A">
      <w:pPr>
        <w:pStyle w:val="Default"/>
        <w:jc w:val="both"/>
        <w:rPr>
          <w:b/>
          <w:bCs/>
        </w:rPr>
      </w:pPr>
    </w:p>
    <w:p w:rsidR="0098472A" w:rsidRPr="0098472A" w:rsidRDefault="0098472A" w:rsidP="0098472A">
      <w:pPr>
        <w:pStyle w:val="Default"/>
        <w:jc w:val="both"/>
      </w:pPr>
      <w:r w:rsidRPr="0098472A">
        <w:rPr>
          <w:b/>
          <w:bCs/>
        </w:rPr>
        <w:t xml:space="preserve">TRABAJO A REALIZAR </w:t>
      </w:r>
    </w:p>
    <w:p w:rsidR="0098472A" w:rsidRPr="0098472A" w:rsidRDefault="0098472A" w:rsidP="0098472A">
      <w:pPr>
        <w:pStyle w:val="Default"/>
        <w:jc w:val="both"/>
      </w:pPr>
      <w:r w:rsidRPr="0098472A">
        <w:t xml:space="preserve">1. Definición de los centros de coste que conviene establecer y determinación de los costes de cada uno. </w:t>
      </w:r>
    </w:p>
    <w:p w:rsidR="0098472A" w:rsidRPr="0098472A" w:rsidRDefault="0098472A" w:rsidP="0098472A">
      <w:pPr>
        <w:pStyle w:val="Default"/>
        <w:jc w:val="both"/>
      </w:pPr>
      <w:r w:rsidRPr="0098472A">
        <w:t xml:space="preserve">2. Valoración de la producción obtenida en cada fase del proceso y determinación de los costes unitarios. </w:t>
      </w:r>
    </w:p>
    <w:p w:rsidR="000A0B3E" w:rsidRPr="0098472A" w:rsidRDefault="0098472A" w:rsidP="0098472A">
      <w:pPr>
        <w:suppressAutoHyphens w:val="0"/>
        <w:spacing w:after="0" w:line="240" w:lineRule="auto"/>
        <w:jc w:val="both"/>
        <w:rPr>
          <w:sz w:val="24"/>
          <w:szCs w:val="24"/>
        </w:rPr>
      </w:pPr>
      <w:r w:rsidRPr="0098472A">
        <w:rPr>
          <w:sz w:val="24"/>
          <w:szCs w:val="24"/>
        </w:rPr>
        <w:t>3. Presentación de la cuenta de resultados funcional del período.</w:t>
      </w:r>
    </w:p>
    <w:p w:rsidR="000A0B3E" w:rsidRPr="0098472A" w:rsidRDefault="000A0B3E" w:rsidP="0098472A">
      <w:pPr>
        <w:suppressAutoHyphens w:val="0"/>
        <w:spacing w:after="0" w:line="240" w:lineRule="auto"/>
        <w:jc w:val="both"/>
        <w:rPr>
          <w:sz w:val="24"/>
          <w:szCs w:val="24"/>
        </w:rPr>
      </w:pPr>
    </w:p>
    <w:p w:rsidR="000A0B3E" w:rsidRPr="0098472A" w:rsidRDefault="000A0B3E" w:rsidP="0098472A">
      <w:pPr>
        <w:suppressAutoHyphens w:val="0"/>
        <w:spacing w:after="0" w:line="240" w:lineRule="auto"/>
        <w:jc w:val="both"/>
        <w:rPr>
          <w:sz w:val="24"/>
          <w:szCs w:val="24"/>
        </w:rPr>
      </w:pPr>
    </w:p>
    <w:p w:rsidR="000A0B3E" w:rsidRPr="0098472A" w:rsidRDefault="000A0B3E" w:rsidP="0098472A">
      <w:pPr>
        <w:suppressAutoHyphens w:val="0"/>
        <w:spacing w:after="0" w:line="240" w:lineRule="auto"/>
        <w:jc w:val="both"/>
        <w:rPr>
          <w:sz w:val="24"/>
          <w:szCs w:val="24"/>
        </w:rPr>
      </w:pPr>
    </w:p>
    <w:p w:rsidR="000A0B3E" w:rsidRPr="0098472A" w:rsidRDefault="000A0B3E" w:rsidP="0098472A">
      <w:pPr>
        <w:suppressAutoHyphens w:val="0"/>
        <w:spacing w:after="0" w:line="240" w:lineRule="auto"/>
        <w:jc w:val="both"/>
        <w:rPr>
          <w:sz w:val="24"/>
          <w:szCs w:val="24"/>
        </w:rPr>
      </w:pPr>
    </w:p>
    <w:sectPr w:rsidR="000A0B3E" w:rsidRPr="0098472A">
      <w:pgSz w:w="11906" w:h="16838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71D5" w:rsidRDefault="0069487D">
      <w:pPr>
        <w:spacing w:after="0" w:line="240" w:lineRule="auto"/>
      </w:pPr>
      <w:r>
        <w:separator/>
      </w:r>
    </w:p>
  </w:endnote>
  <w:endnote w:type="continuationSeparator" w:id="0">
    <w:p w:rsidR="00B571D5" w:rsidRDefault="00694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71D5" w:rsidRDefault="0069487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B571D5" w:rsidRDefault="006948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E6AA0"/>
    <w:rsid w:val="000A0B3E"/>
    <w:rsid w:val="002E6AA0"/>
    <w:rsid w:val="003851E4"/>
    <w:rsid w:val="0058024E"/>
    <w:rsid w:val="0069487D"/>
    <w:rsid w:val="00717536"/>
    <w:rsid w:val="0098472A"/>
    <w:rsid w:val="00B571D5"/>
    <w:rsid w:val="00EF5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s-ES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851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51E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F58F2"/>
    <w:pPr>
      <w:autoSpaceDE w:val="0"/>
      <w:adjustRightInd w:val="0"/>
      <w:spacing w:after="0" w:line="240" w:lineRule="auto"/>
      <w:textAlignment w:val="auto"/>
    </w:pPr>
    <w:rPr>
      <w:rFonts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s-ES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851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51E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F58F2"/>
    <w:pPr>
      <w:autoSpaceDE w:val="0"/>
      <w:adjustRightInd w:val="0"/>
      <w:spacing w:after="0" w:line="240" w:lineRule="auto"/>
      <w:textAlignment w:val="auto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EB1EB-D600-4081-A99D-49A2BC9AD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9D3825F0</Template>
  <TotalTime>157</TotalTime>
  <Pages>4</Pages>
  <Words>1065</Words>
  <Characters>5862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Rosalia</dc:creator>
  <cp:lastModifiedBy>Rosalía Miranda Martín</cp:lastModifiedBy>
  <cp:revision>4</cp:revision>
  <cp:lastPrinted>2018-03-07T12:04:00Z</cp:lastPrinted>
  <dcterms:created xsi:type="dcterms:W3CDTF">2018-02-28T11:39:00Z</dcterms:created>
  <dcterms:modified xsi:type="dcterms:W3CDTF">2018-03-07T12:06:00Z</dcterms:modified>
</cp:coreProperties>
</file>